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center" w:pos="5953"/>
        </w:tabs>
        <w:wordWrap/>
        <w:spacing w:before="567"/>
        <w:ind w:left="0" w:firstLine="1417"/>
        <w:jc w:val="left"/>
        <w:rPr>
          <w:rFonts w:hint="eastAsia" w:ascii="黑体" w:hAnsi="黑体" w:eastAsia="黑体"/>
          <w:b w:val="0"/>
          <w:bCs/>
          <w:sz w:val="21"/>
          <w:szCs w:val="21"/>
          <w:lang w:val="en-US" w:eastAsia="zh-CN"/>
        </w:rPr>
      </w:pPr>
      <w:r>
        <w:rPr>
          <w:rFonts w:hint="eastAsia" w:ascii="黑体" w:hAnsi="黑体" w:eastAsia="黑体" w:cs="黑体"/>
          <w:b/>
          <w:bCs/>
          <w:sz w:val="56"/>
        </w:rPr>
        <mc:AlternateContent>
          <mc:Choice Requires="wps">
            <w:drawing>
              <wp:anchor distT="0" distB="0" distL="114300" distR="114300" simplePos="0" relativeHeight="251662336" behindDoc="0" locked="0" layoutInCell="1" allowOverlap="1">
                <wp:simplePos x="0" y="0"/>
                <wp:positionH relativeFrom="column">
                  <wp:posOffset>4953000</wp:posOffset>
                </wp:positionH>
                <wp:positionV relativeFrom="paragraph">
                  <wp:posOffset>277495</wp:posOffset>
                </wp:positionV>
                <wp:extent cx="2867660" cy="1344930"/>
                <wp:effectExtent l="0" t="0" r="8890" b="7620"/>
                <wp:wrapNone/>
                <wp:docPr id="28" name="文本框 28"/>
                <wp:cNvGraphicFramePr/>
                <a:graphic xmlns:a="http://schemas.openxmlformats.org/drawingml/2006/main">
                  <a:graphicData uri="http://schemas.microsoft.com/office/word/2010/wordprocessingShape">
                    <wps:wsp>
                      <wps:cNvSpPr txBox="1"/>
                      <wps:spPr>
                        <a:xfrm>
                          <a:off x="3666490" y="2930525"/>
                          <a:ext cx="2867660" cy="13449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default" w:ascii="Impact" w:hAnsi="Impact" w:eastAsia="黑体" w:cs="Impact"/>
                                <w:b w:val="0"/>
                                <w:bCs w:val="0"/>
                                <w:sz w:val="190"/>
                                <w:szCs w:val="190"/>
                                <w:lang w:val="en-US" w:eastAsia="zh-CN"/>
                              </w:rPr>
                            </w:pPr>
                            <w:r>
                              <w:rPr>
                                <w:rFonts w:hint="default" w:ascii="Impact" w:hAnsi="Impact" w:eastAsia="黑体" w:cs="Impact"/>
                                <w:b w:val="0"/>
                                <w:bCs w:val="0"/>
                                <w:sz w:val="190"/>
                                <w:szCs w:val="190"/>
                                <w:lang w:val="en-US" w:eastAsia="zh-CN"/>
                              </w:rPr>
                              <w:t>DB</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390pt;margin-top:21.85pt;height:105.9pt;width:225.8pt;z-index:251662336;v-text-anchor:middle;mso-width-relative:page;mso-height-relative:page;" fillcolor="#FFFFFF [3201]" filled="t" stroked="f" coordsize="21600,21600" o:gfxdata="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dt2XtkAAAALAQAADwAAAAAAAAABACAAAAAiAAAA&#10;ZHJzL2Rvd25yZXYueG1sUEsBAhQAFAAAAAgAh07iQEkVBRk/AgAAUAQAAA4AAAAAAAAAAQAgAAAA&#10;KAEAAGRycy9lMm9Eb2MueG1sUEsFBgAAAAAGAAYAWQEAANkFAAAAAA==&#10;">
                <v:fill on="t" focussize="0,0"/>
                <v:stroke on="f" weight="0.5pt"/>
                <v:imagedata o:title=""/>
                <o:lock v:ext="edit" aspectratio="f"/>
                <v:textbox inset="0mm,0mm,0mm,0mm">
                  <w:txbxContent>
                    <w:p>
                      <w:pPr>
                        <w:rPr>
                          <w:rFonts w:hint="default" w:ascii="Impact" w:hAnsi="Impact" w:eastAsia="黑体" w:cs="Impact"/>
                          <w:b w:val="0"/>
                          <w:bCs w:val="0"/>
                          <w:sz w:val="190"/>
                          <w:szCs w:val="190"/>
                          <w:lang w:val="en-US" w:eastAsia="zh-CN"/>
                        </w:rPr>
                      </w:pPr>
                      <w:r>
                        <w:rPr>
                          <w:rFonts w:hint="default" w:ascii="Impact" w:hAnsi="Impact" w:eastAsia="黑体" w:cs="Impact"/>
                          <w:b w:val="0"/>
                          <w:bCs w:val="0"/>
                          <w:sz w:val="190"/>
                          <w:szCs w:val="190"/>
                          <w:lang w:val="en-US" w:eastAsia="zh-CN"/>
                        </w:rPr>
                        <w:t>DB</w:t>
                      </w:r>
                    </w:p>
                  </w:txbxContent>
                </v:textbox>
              </v:shape>
            </w:pict>
          </mc:Fallback>
        </mc:AlternateContent>
      </w:r>
      <w:r>
        <w:rPr>
          <w:rFonts w:hint="eastAsia"/>
          <w:spacing w:val="0"/>
          <w:sz w:val="21"/>
          <w:szCs w:val="28"/>
          <w:lang w:val="en-US" w:eastAsia="zh-CN"/>
        </w:rPr>
        <w:t xml:space="preserve"> </w:t>
      </w:r>
      <w:r>
        <w:rPr>
          <w:rFonts w:hint="eastAsia"/>
          <w:spacing w:val="0"/>
          <w:sz w:val="20"/>
          <w:szCs w:val="24"/>
          <w:lang w:val="en-US" w:eastAsia="zh-CN"/>
        </w:rPr>
        <w:t xml:space="preserve">             </w:t>
      </w:r>
      <w:r>
        <w:rPr>
          <w:rFonts w:hint="eastAsia" w:ascii="黑体" w:hAnsi="黑体" w:eastAsia="黑体"/>
          <w:b w:val="0"/>
          <w:bCs/>
          <w:sz w:val="21"/>
          <w:szCs w:val="21"/>
          <w:lang w:val="en-US" w:eastAsia="zh-CN"/>
        </w:rPr>
        <w:t xml:space="preserve">               </w:t>
      </w:r>
    </w:p>
    <w:p>
      <w:pPr>
        <w:wordWrap w:val="0"/>
        <w:spacing w:line="240" w:lineRule="auto"/>
        <w:ind w:left="1417" w:firstLine="0"/>
        <w:jc w:val="both"/>
        <w:rPr>
          <w:rFonts w:hint="eastAsia" w:ascii="黑体" w:hAnsi="黑体" w:eastAsia="黑体"/>
          <w:b/>
          <w:sz w:val="200"/>
          <w:szCs w:val="200"/>
          <w:lang w:val="en-US" w:eastAsia="zh-CN"/>
        </w:rPr>
      </w:pPr>
    </w:p>
    <w:p>
      <w:pPr>
        <w:wordWrap w:val="0"/>
        <w:ind w:left="0" w:firstLine="0"/>
        <w:jc w:val="both"/>
        <w:rPr>
          <w:rFonts w:hint="eastAsia" w:eastAsia="宋体"/>
          <w:b/>
          <w:sz w:val="28"/>
          <w:lang w:eastAsia="zh-CN"/>
        </w:rPr>
      </w:pPr>
    </w:p>
    <w:p>
      <w:pPr>
        <w:wordWrap w:val="0"/>
        <w:ind w:left="0" w:firstLine="0"/>
        <w:jc w:val="both"/>
        <w:rPr>
          <w:rFonts w:hint="eastAsia" w:eastAsia="宋体"/>
          <w:b/>
          <w:sz w:val="28"/>
          <w:lang w:eastAsia="zh-CN"/>
        </w:rPr>
      </w:pPr>
    </w:p>
    <w:p>
      <w:pPr>
        <w:wordWrap w:val="0"/>
        <w:ind w:left="0" w:firstLine="0"/>
        <w:jc w:val="both"/>
        <w:rPr>
          <w:rFonts w:hint="eastAsia" w:eastAsia="宋体"/>
          <w:b/>
          <w:sz w:val="28"/>
          <w:lang w:eastAsia="zh-CN"/>
        </w:rPr>
      </w:pPr>
      <w:r>
        <w:rPr>
          <w:rFonts w:cs="Times New Roman"/>
          <w:b/>
          <w:bCs/>
          <w:sz w:val="56"/>
        </w:rPr>
        <mc:AlternateContent>
          <mc:Choice Requires="wps">
            <w:drawing>
              <wp:anchor distT="0" distB="0" distL="114300" distR="114300" simplePos="0" relativeHeight="251661312" behindDoc="0" locked="0" layoutInCell="1" allowOverlap="1">
                <wp:simplePos x="0" y="0"/>
                <wp:positionH relativeFrom="column">
                  <wp:posOffset>897255</wp:posOffset>
                </wp:positionH>
                <wp:positionV relativeFrom="paragraph">
                  <wp:posOffset>142875</wp:posOffset>
                </wp:positionV>
                <wp:extent cx="5727065" cy="840105"/>
                <wp:effectExtent l="0" t="0" r="6985" b="17145"/>
                <wp:wrapNone/>
                <wp:docPr id="34" name="文本框 34"/>
                <wp:cNvGraphicFramePr/>
                <a:graphic xmlns:a="http://schemas.openxmlformats.org/drawingml/2006/main">
                  <a:graphicData uri="http://schemas.microsoft.com/office/word/2010/wordprocessingShape">
                    <wps:wsp>
                      <wps:cNvSpPr txBox="1"/>
                      <wps:spPr>
                        <a:xfrm>
                          <a:off x="4079875" y="1445260"/>
                          <a:ext cx="5727065" cy="840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wordWrap w:val="0"/>
                              <w:spacing w:line="240" w:lineRule="auto"/>
                              <w:ind w:left="0"/>
                              <w:jc w:val="distribute"/>
                              <w:rPr>
                                <w:rFonts w:hint="eastAsia" w:ascii="思源黑体 CN Normal" w:hAnsi="思源黑体 CN Normal" w:eastAsia="思源黑体 CN Normal" w:cs="思源黑体 CN Normal"/>
                                <w:b/>
                                <w:bCs w:val="0"/>
                                <w:sz w:val="48"/>
                                <w:szCs w:val="48"/>
                                <w:lang w:val="en-US" w:eastAsia="zh-CN"/>
                              </w:rPr>
                            </w:pPr>
                            <w:r>
                              <w:rPr>
                                <w:rFonts w:hint="eastAsia" w:ascii="思源黑体 CN Normal" w:hAnsi="思源黑体 CN Normal" w:eastAsia="思源黑体 CN Normal" w:cs="思源黑体 CN Normal"/>
                                <w:b/>
                                <w:bCs w:val="0"/>
                                <w:sz w:val="48"/>
                                <w:szCs w:val="48"/>
                                <w:lang w:val="en-US" w:eastAsia="zh-CN"/>
                              </w:rPr>
                              <w:t>云南省工程建设地方标准</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70.65pt;margin-top:11.25pt;height:66.15pt;width:450.95pt;z-index:251661312;v-text-anchor:middle;mso-width-relative:page;mso-height-relative:page;" fillcolor="#FFFFFF [3201]" filled="t" stroked="f" coordsize="21600,21600" o:gfxdata="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9+7POtkAAAALAQAADwAAAAAAAAABACAAAAAiAAAA&#10;ZHJzL2Rvd25yZXYueG1sUEsBAhQAFAAAAAgAh07iQBw+cHo/AgAATwQAAA4AAAAAAAAAAQAgAAAA&#10;KAEAAGRycy9lMm9Eb2MueG1sUEsFBgAAAAAGAAYAWQEAANkFAAAAAA==&#10;">
                <v:fill on="t" focussize="0,0"/>
                <v:stroke on="f" weight="0.5pt"/>
                <v:imagedata o:title=""/>
                <o:lock v:ext="edit" aspectratio="f"/>
                <v:textbox inset="0mm,0mm,0mm,0mm">
                  <w:txbxContent>
                    <w:p>
                      <w:pPr>
                        <w:wordWrap w:val="0"/>
                        <w:spacing w:line="240" w:lineRule="auto"/>
                        <w:ind w:left="0"/>
                        <w:jc w:val="distribute"/>
                        <w:rPr>
                          <w:rFonts w:hint="eastAsia" w:ascii="思源黑体 CN Normal" w:hAnsi="思源黑体 CN Normal" w:eastAsia="思源黑体 CN Normal" w:cs="思源黑体 CN Normal"/>
                          <w:b/>
                          <w:bCs w:val="0"/>
                          <w:sz w:val="48"/>
                          <w:szCs w:val="48"/>
                          <w:lang w:val="en-US" w:eastAsia="zh-CN"/>
                        </w:rPr>
                      </w:pPr>
                      <w:r>
                        <w:rPr>
                          <w:rFonts w:hint="eastAsia" w:ascii="思源黑体 CN Normal" w:hAnsi="思源黑体 CN Normal" w:eastAsia="思源黑体 CN Normal" w:cs="思源黑体 CN Normal"/>
                          <w:b/>
                          <w:bCs w:val="0"/>
                          <w:sz w:val="48"/>
                          <w:szCs w:val="48"/>
                          <w:lang w:val="en-US" w:eastAsia="zh-CN"/>
                        </w:rPr>
                        <w:t>云南省工程建设地方标准</w:t>
                      </w:r>
                    </w:p>
                  </w:txbxContent>
                </v:textbox>
              </v:shape>
            </w:pict>
          </mc:Fallback>
        </mc:AlternateContent>
      </w:r>
    </w:p>
    <w:p>
      <w:pPr>
        <w:wordWrap w:val="0"/>
        <w:ind w:left="0" w:firstLine="420"/>
        <w:jc w:val="both"/>
        <w:rPr>
          <w:rFonts w:hint="eastAsia" w:eastAsia="宋体"/>
          <w:b/>
          <w:sz w:val="28"/>
          <w:lang w:eastAsia="zh-CN"/>
        </w:rPr>
      </w:pPr>
    </w:p>
    <w:p>
      <w:pPr>
        <w:wordWrap w:val="0"/>
        <w:ind w:left="0" w:firstLine="0"/>
        <w:jc w:val="both"/>
        <w:rPr>
          <w:rFonts w:hint="eastAsia" w:eastAsia="宋体"/>
          <w:b/>
          <w:sz w:val="28"/>
          <w:lang w:eastAsia="zh-CN"/>
        </w:rPr>
      </w:pPr>
      <w:r>
        <w:rPr>
          <w:rFonts w:cs="Times New Roman"/>
          <w:b/>
          <w:bCs/>
          <w:sz w:val="56"/>
        </w:rPr>
        <mc:AlternateContent>
          <mc:Choice Requires="wps">
            <w:drawing>
              <wp:anchor distT="0" distB="0" distL="114300" distR="114300" simplePos="0" relativeHeight="251664384" behindDoc="0" locked="0" layoutInCell="1" allowOverlap="1">
                <wp:simplePos x="0" y="0"/>
                <wp:positionH relativeFrom="column">
                  <wp:posOffset>4394835</wp:posOffset>
                </wp:positionH>
                <wp:positionV relativeFrom="paragraph">
                  <wp:posOffset>241300</wp:posOffset>
                </wp:positionV>
                <wp:extent cx="2806065" cy="400050"/>
                <wp:effectExtent l="0" t="0" r="13335" b="0"/>
                <wp:wrapNone/>
                <wp:docPr id="32" name="文本框 32"/>
                <wp:cNvGraphicFramePr/>
                <a:graphic xmlns:a="http://schemas.openxmlformats.org/drawingml/2006/main">
                  <a:graphicData uri="http://schemas.microsoft.com/office/word/2010/wordprocessingShape">
                    <wps:wsp>
                      <wps:cNvSpPr txBox="1"/>
                      <wps:spPr>
                        <a:xfrm>
                          <a:off x="0" y="0"/>
                          <a:ext cx="2806065"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wordWrap w:val="0"/>
                              <w:spacing w:line="240" w:lineRule="auto"/>
                              <w:ind w:left="1417"/>
                              <w:rPr>
                                <w:rFonts w:hint="eastAsia" w:ascii="黑体" w:hAnsi="黑体" w:eastAsia="黑体" w:cs="黑体"/>
                                <w:b/>
                                <w:bCs w:val="0"/>
                                <w:sz w:val="28"/>
                                <w:szCs w:val="28"/>
                                <w:lang w:val="en-US" w:eastAsia="zh-CN"/>
                              </w:rPr>
                            </w:pPr>
                            <w:r>
                              <w:rPr>
                                <w:rFonts w:hint="eastAsia" w:ascii="黑体" w:hAnsi="黑体" w:eastAsia="黑体" w:cs="黑体"/>
                                <w:b/>
                                <w:bCs w:val="0"/>
                                <w:sz w:val="28"/>
                                <w:szCs w:val="28"/>
                                <w:lang w:val="en-US" w:eastAsia="zh-CN"/>
                              </w:rPr>
                              <w:t>DBJ53/T—XX-2021</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346.05pt;margin-top:19pt;height:31.5pt;width:220.95pt;z-index:251664384;v-text-anchor:middle;mso-width-relative:page;mso-height-relative:page;" fillcolor="#FFFFFF [3201]" filled="t" stroked="f" coordsize="21600,21600" o:gfxdata="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bhBAgdgAAAALAQAADwAAAAAAAAABACAAAAAiAAAAZHJzL2Rvd25yZXYueG1s&#10;UEsBAhQAFAAAAAgAh07iQFMGRUsxAgAAQwQAAA4AAAAAAAAAAQAgAAAAJwEAAGRycy9lMm9Eb2Mu&#10;eG1sUEsFBgAAAAAGAAYAWQEAAMoFAAAAAA==&#10;">
                <v:fill on="t" focussize="0,0"/>
                <v:stroke on="f" weight="0.5pt"/>
                <v:imagedata o:title=""/>
                <o:lock v:ext="edit" aspectratio="f"/>
                <v:textbox inset="0mm,0mm,0mm,0mm">
                  <w:txbxContent>
                    <w:p>
                      <w:pPr>
                        <w:wordWrap w:val="0"/>
                        <w:spacing w:line="240" w:lineRule="auto"/>
                        <w:ind w:left="1417"/>
                        <w:rPr>
                          <w:rFonts w:hint="eastAsia" w:ascii="黑体" w:hAnsi="黑体" w:eastAsia="黑体" w:cs="黑体"/>
                          <w:b/>
                          <w:bCs w:val="0"/>
                          <w:sz w:val="28"/>
                          <w:szCs w:val="28"/>
                          <w:lang w:val="en-US" w:eastAsia="zh-CN"/>
                        </w:rPr>
                      </w:pPr>
                      <w:r>
                        <w:rPr>
                          <w:rFonts w:hint="eastAsia" w:ascii="黑体" w:hAnsi="黑体" w:eastAsia="黑体" w:cs="黑体"/>
                          <w:b/>
                          <w:bCs w:val="0"/>
                          <w:sz w:val="28"/>
                          <w:szCs w:val="28"/>
                          <w:lang w:val="en-US" w:eastAsia="zh-CN"/>
                        </w:rPr>
                        <w:t>DBJ53/T—XX-2021</w:t>
                      </w:r>
                    </w:p>
                  </w:txbxContent>
                </v:textbox>
              </v:shape>
            </w:pict>
          </mc:Fallback>
        </mc:AlternateContent>
      </w:r>
    </w:p>
    <w:p>
      <w:pPr>
        <w:wordWrap w:val="0"/>
        <w:ind w:left="0" w:firstLine="0"/>
        <w:jc w:val="both"/>
        <w:rPr>
          <w:rFonts w:hint="eastAsia" w:eastAsia="宋体"/>
          <w:b/>
          <w:sz w:val="28"/>
          <w:lang w:eastAsia="zh-CN"/>
        </w:rPr>
      </w:pPr>
    </w:p>
    <w:p>
      <w:pPr>
        <w:wordWrap w:val="0"/>
        <w:ind w:left="0" w:firstLine="0"/>
        <w:jc w:val="both"/>
        <w:rPr>
          <w:rFonts w:hint="eastAsia" w:eastAsia="宋体"/>
          <w:b/>
          <w:sz w:val="28"/>
          <w:lang w:eastAsia="zh-CN"/>
        </w:rPr>
      </w:pPr>
      <w:r>
        <w:rPr>
          <w:sz w:val="28"/>
        </w:rPr>
        <mc:AlternateContent>
          <mc:Choice Requires="wps">
            <w:drawing>
              <wp:anchor distT="0" distB="0" distL="114300" distR="114300" simplePos="0" relativeHeight="251663360" behindDoc="0" locked="0" layoutInCell="1" allowOverlap="1">
                <wp:simplePos x="0" y="0"/>
                <wp:positionH relativeFrom="column">
                  <wp:posOffset>904875</wp:posOffset>
                </wp:positionH>
                <wp:positionV relativeFrom="paragraph">
                  <wp:posOffset>102870</wp:posOffset>
                </wp:positionV>
                <wp:extent cx="5733415" cy="0"/>
                <wp:effectExtent l="0" t="0" r="0" b="0"/>
                <wp:wrapNone/>
                <wp:docPr id="31" name="直接连接符 31"/>
                <wp:cNvGraphicFramePr/>
                <a:graphic xmlns:a="http://schemas.openxmlformats.org/drawingml/2006/main">
                  <a:graphicData uri="http://schemas.microsoft.com/office/word/2010/wordprocessingShape">
                    <wps:wsp>
                      <wps:cNvCnPr/>
                      <wps:spPr>
                        <a:xfrm>
                          <a:off x="840105" y="2431415"/>
                          <a:ext cx="57334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71.25pt;margin-top:8.1pt;height:0pt;width:451.45pt;z-index:251663360;mso-width-relative:page;mso-height-relative:page;" filled="f" stroked="t" coordsize="21600,21600" o:gfxdata="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JpJ49dcAAAAKAQAADwAAAAAAAAABACAA&#10;AAAiAAAAZHJzL2Rvd25yZXYueG1sUEsBAhQAFAAAAAgAh07iQCSekvbVAQAAcAMAAA4AAAAAAAAA&#10;AQAgAAAAJgEAAGRycy9lMm9Eb2MueG1sUEsFBgAAAAAGAAYAWQEAAG0FAAAAAA==&#10;">
                <v:fill on="f" focussize="0,0"/>
                <v:stroke weight="0.5pt" color="#000000 [3213]" miterlimit="8" joinstyle="miter"/>
                <v:imagedata o:title=""/>
                <o:lock v:ext="edit" aspectratio="f"/>
              </v:line>
            </w:pict>
          </mc:Fallback>
        </mc:AlternateContent>
      </w:r>
      <w:bookmarkStart w:id="1409" w:name="_GoBack"/>
      <w:bookmarkEnd w:id="1409"/>
      <w:r>
        <w:rPr>
          <w:rFonts w:cs="Times New Roman"/>
          <w:b/>
          <w:bCs/>
          <w:sz w:val="56"/>
        </w:rPr>
        <mc:AlternateContent>
          <mc:Choice Requires="wps">
            <w:drawing>
              <wp:anchor distT="0" distB="0" distL="114300" distR="114300" simplePos="0" relativeHeight="251664384" behindDoc="0" locked="0" layoutInCell="1" allowOverlap="1">
                <wp:simplePos x="0" y="0"/>
                <wp:positionH relativeFrom="column">
                  <wp:posOffset>182880</wp:posOffset>
                </wp:positionH>
                <wp:positionV relativeFrom="paragraph">
                  <wp:posOffset>151130</wp:posOffset>
                </wp:positionV>
                <wp:extent cx="7190105" cy="1290320"/>
                <wp:effectExtent l="0" t="0" r="10795" b="5080"/>
                <wp:wrapNone/>
                <wp:docPr id="36" name="文本框 36"/>
                <wp:cNvGraphicFramePr/>
                <a:graphic xmlns:a="http://schemas.openxmlformats.org/drawingml/2006/main">
                  <a:graphicData uri="http://schemas.microsoft.com/office/word/2010/wordprocessingShape">
                    <wps:wsp>
                      <wps:cNvSpPr txBox="1"/>
                      <wps:spPr>
                        <a:xfrm>
                          <a:off x="897255" y="1461770"/>
                          <a:ext cx="7190105" cy="1290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wordWrap w:val="0"/>
                              <w:spacing w:line="240" w:lineRule="auto"/>
                              <w:ind w:left="0"/>
                              <w:jc w:val="center"/>
                              <w:rPr>
                                <w:rFonts w:hint="eastAsia" w:ascii="黑体" w:hAnsi="黑体" w:eastAsia="黑体" w:cs="黑体"/>
                                <w:b w:val="0"/>
                                <w:bCs/>
                                <w:sz w:val="52"/>
                                <w:szCs w:val="52"/>
                                <w:lang w:val="en-US" w:eastAsia="zh-CN"/>
                              </w:rPr>
                            </w:pPr>
                            <w:r>
                              <w:rPr>
                                <w:rFonts w:hint="eastAsia" w:ascii="黑体" w:hAnsi="黑体" w:eastAsia="黑体" w:cs="黑体"/>
                                <w:b w:val="0"/>
                                <w:bCs/>
                                <w:sz w:val="52"/>
                                <w:szCs w:val="52"/>
                                <w:lang w:val="en-US" w:eastAsia="zh-CN"/>
                              </w:rPr>
                              <w:t>云南省综合管廊信息模型(BIM)技术应用标准</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14.4pt;margin-top:11.9pt;height:101.6pt;width:566.15pt;z-index:251664384;v-text-anchor:middle;mso-width-relative:page;mso-height-relative:page;" fillcolor="#FFFFFF [3201]" filled="t" stroked="f" coordsize="21600,21600" o:gfxdata="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2B3hn1wAAAAoBAAAPAAAAAAAAAAEAIAAAACIAAABk&#10;cnMvZG93bnJldi54bWxQSwECFAAUAAAACACHTuJAedjy9UACAABPBAAADgAAAAAAAAABACAAAAAm&#10;AQAAZHJzL2Uyb0RvYy54bWxQSwUGAAAAAAYABgBZAQAA2AUAAAAA&#10;">
                <v:fill on="t" focussize="0,0"/>
                <v:stroke on="f" weight="0.5pt"/>
                <v:imagedata o:title=""/>
                <o:lock v:ext="edit" aspectratio="f"/>
                <v:textbox inset="0mm,0mm,0mm,0mm">
                  <w:txbxContent>
                    <w:p>
                      <w:pPr>
                        <w:wordWrap w:val="0"/>
                        <w:spacing w:line="240" w:lineRule="auto"/>
                        <w:ind w:left="0"/>
                        <w:jc w:val="center"/>
                        <w:rPr>
                          <w:rFonts w:hint="eastAsia" w:ascii="黑体" w:hAnsi="黑体" w:eastAsia="黑体" w:cs="黑体"/>
                          <w:b w:val="0"/>
                          <w:bCs/>
                          <w:sz w:val="52"/>
                          <w:szCs w:val="52"/>
                          <w:lang w:val="en-US" w:eastAsia="zh-CN"/>
                        </w:rPr>
                      </w:pPr>
                      <w:r>
                        <w:rPr>
                          <w:rFonts w:hint="eastAsia" w:ascii="黑体" w:hAnsi="黑体" w:eastAsia="黑体" w:cs="黑体"/>
                          <w:b w:val="0"/>
                          <w:bCs/>
                          <w:sz w:val="52"/>
                          <w:szCs w:val="52"/>
                          <w:lang w:val="en-US" w:eastAsia="zh-CN"/>
                        </w:rPr>
                        <w:t>云南省综合管廊信息模型(BIM)技术应用标准</w:t>
                      </w:r>
                    </w:p>
                  </w:txbxContent>
                </v:textbox>
              </v:shape>
            </w:pict>
          </mc:Fallback>
        </mc:AlternateContent>
      </w:r>
    </w:p>
    <w:p>
      <w:pPr>
        <w:wordWrap w:val="0"/>
        <w:ind w:left="0" w:firstLine="0"/>
        <w:jc w:val="both"/>
        <w:rPr>
          <w:rFonts w:hint="eastAsia" w:eastAsia="宋体"/>
          <w:b/>
          <w:sz w:val="28"/>
          <w:lang w:eastAsia="zh-CN"/>
        </w:rPr>
      </w:pPr>
    </w:p>
    <w:p>
      <w:pPr>
        <w:wordWrap w:val="0"/>
        <w:ind w:left="0" w:firstLine="0"/>
        <w:jc w:val="both"/>
        <w:rPr>
          <w:rFonts w:hint="eastAsia" w:eastAsia="宋体"/>
          <w:b/>
          <w:sz w:val="28"/>
          <w:lang w:eastAsia="zh-CN"/>
        </w:rPr>
      </w:pPr>
    </w:p>
    <w:p>
      <w:pPr>
        <w:wordWrap w:val="0"/>
        <w:ind w:left="0" w:firstLine="0"/>
        <w:jc w:val="both"/>
        <w:rPr>
          <w:rFonts w:hint="eastAsia" w:eastAsia="宋体"/>
          <w:b/>
          <w:sz w:val="28"/>
          <w:lang w:eastAsia="zh-CN"/>
        </w:rPr>
      </w:pPr>
      <w:r>
        <w:rPr>
          <w:rFonts w:cs="Times New Roman"/>
          <w:b/>
          <w:bCs/>
          <w:sz w:val="56"/>
        </w:rPr>
        <mc:AlternateContent>
          <mc:Choice Requires="wps">
            <w:drawing>
              <wp:anchor distT="0" distB="0" distL="114300" distR="114300" simplePos="0" relativeHeight="251665408" behindDoc="0" locked="0" layoutInCell="1" allowOverlap="1">
                <wp:simplePos x="0" y="0"/>
                <wp:positionH relativeFrom="column">
                  <wp:posOffset>704215</wp:posOffset>
                </wp:positionH>
                <wp:positionV relativeFrom="paragraph">
                  <wp:posOffset>92075</wp:posOffset>
                </wp:positionV>
                <wp:extent cx="6082030" cy="563880"/>
                <wp:effectExtent l="0" t="0" r="13970" b="7620"/>
                <wp:wrapNone/>
                <wp:docPr id="37" name="文本框 37"/>
                <wp:cNvGraphicFramePr/>
                <a:graphic xmlns:a="http://schemas.openxmlformats.org/drawingml/2006/main">
                  <a:graphicData uri="http://schemas.microsoft.com/office/word/2010/wordprocessingShape">
                    <wps:wsp>
                      <wps:cNvSpPr txBox="1"/>
                      <wps:spPr>
                        <a:xfrm>
                          <a:off x="182880" y="3923665"/>
                          <a:ext cx="6082030" cy="563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wordWrap w:val="0"/>
                              <w:spacing w:line="240" w:lineRule="auto"/>
                              <w:ind w:left="0"/>
                              <w:jc w:val="center"/>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Application standard of integrated pipe gallery information model (BIM) technology in Yunnan province</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55.45pt;margin-top:7.25pt;height:44.4pt;width:478.9pt;z-index:251665408;v-text-anchor:middle;mso-width-relative:page;mso-height-relative:page;" fillcolor="#FFFFFF [3201]" filled="t" stroked="f" coordsize="21600,21600" o:gfxdata="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AJ4cvXAAAACwEAAA8AAAAAAAAAAQAgAAAAIgAAAGRycy9k&#10;b3ducmV2LnhtbFBLAQIUABQAAAAIAIdO4kBQ5bhyPAIAAE4EAAAOAAAAAAAAAAEAIAAAACYBAABk&#10;cnMvZTJvRG9jLnhtbFBLBQYAAAAABgAGAFkBAADUBQAAAAA=&#10;">
                <v:fill on="t" focussize="0,0"/>
                <v:stroke on="f" weight="0.5pt"/>
                <v:imagedata o:title=""/>
                <o:lock v:ext="edit" aspectratio="f"/>
                <v:textbox inset="0mm,0mm,0mm,0mm">
                  <w:txbxContent>
                    <w:p>
                      <w:pPr>
                        <w:wordWrap w:val="0"/>
                        <w:spacing w:line="240" w:lineRule="auto"/>
                        <w:ind w:left="0"/>
                        <w:jc w:val="center"/>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Application standard of integrated pipe gallery information model (BIM) technology in Yunnan province</w:t>
                      </w:r>
                    </w:p>
                  </w:txbxContent>
                </v:textbox>
              </v:shape>
            </w:pict>
          </mc:Fallback>
        </mc:AlternateContent>
      </w:r>
    </w:p>
    <w:p>
      <w:pPr>
        <w:wordWrap w:val="0"/>
        <w:ind w:left="0" w:firstLine="0"/>
        <w:jc w:val="both"/>
        <w:rPr>
          <w:rFonts w:hint="eastAsia" w:eastAsia="宋体"/>
          <w:b/>
          <w:sz w:val="28"/>
          <w:lang w:eastAsia="zh-CN"/>
        </w:rPr>
      </w:pPr>
    </w:p>
    <w:p>
      <w:pPr>
        <w:wordWrap w:val="0"/>
        <w:ind w:left="0" w:firstLine="0"/>
        <w:jc w:val="both"/>
        <w:rPr>
          <w:rFonts w:hint="eastAsia" w:eastAsia="宋体"/>
          <w:b/>
          <w:sz w:val="28"/>
          <w:lang w:eastAsia="zh-CN"/>
        </w:rPr>
      </w:pPr>
    </w:p>
    <w:p>
      <w:pPr>
        <w:wordWrap w:val="0"/>
        <w:ind w:left="0" w:firstLine="0"/>
        <w:jc w:val="both"/>
        <w:rPr>
          <w:rFonts w:hint="eastAsia" w:eastAsia="宋体"/>
          <w:b/>
          <w:sz w:val="28"/>
          <w:lang w:eastAsia="zh-CN"/>
        </w:rPr>
      </w:pPr>
    </w:p>
    <w:p>
      <w:pPr>
        <w:wordWrap w:val="0"/>
        <w:ind w:left="0" w:firstLine="0"/>
        <w:jc w:val="center"/>
        <w:rPr>
          <w:rFonts w:hint="eastAsia" w:eastAsia="宋体"/>
          <w:b/>
          <w:sz w:val="28"/>
          <w:lang w:val="en-US" w:eastAsia="zh-CN"/>
        </w:rPr>
      </w:pPr>
      <w:r>
        <w:rPr>
          <w:rFonts w:hint="eastAsia"/>
          <w:b/>
          <w:sz w:val="36"/>
          <w:szCs w:val="36"/>
          <w:lang w:val="en-US" w:eastAsia="zh-CN"/>
        </w:rPr>
        <w:t>（征求意见稿）</w:t>
      </w:r>
    </w:p>
    <w:p>
      <w:pPr>
        <w:wordWrap w:val="0"/>
        <w:ind w:left="0" w:firstLine="0"/>
        <w:jc w:val="both"/>
        <w:rPr>
          <w:rFonts w:hint="eastAsia" w:eastAsia="宋体"/>
          <w:b/>
          <w:sz w:val="28"/>
          <w:lang w:eastAsia="zh-CN"/>
        </w:rPr>
      </w:pPr>
    </w:p>
    <w:p>
      <w:pPr>
        <w:wordWrap w:val="0"/>
        <w:ind w:left="0" w:firstLine="0"/>
        <w:jc w:val="both"/>
        <w:rPr>
          <w:rFonts w:hint="eastAsia" w:eastAsia="宋体"/>
          <w:b/>
          <w:sz w:val="28"/>
          <w:lang w:eastAsia="zh-CN"/>
        </w:rPr>
      </w:pPr>
    </w:p>
    <w:p>
      <w:pPr>
        <w:wordWrap w:val="0"/>
        <w:ind w:left="0" w:firstLine="0"/>
        <w:jc w:val="both"/>
        <w:rPr>
          <w:rFonts w:hint="eastAsia" w:eastAsia="宋体"/>
          <w:b/>
          <w:sz w:val="28"/>
          <w:lang w:eastAsia="zh-CN"/>
        </w:rPr>
      </w:pPr>
    </w:p>
    <w:p>
      <w:pPr>
        <w:wordWrap w:val="0"/>
        <w:ind w:left="0" w:firstLine="0"/>
        <w:jc w:val="both"/>
        <w:rPr>
          <w:rFonts w:hint="eastAsia" w:eastAsia="宋体"/>
          <w:b/>
          <w:sz w:val="28"/>
          <w:lang w:eastAsia="zh-CN"/>
        </w:rPr>
      </w:pPr>
    </w:p>
    <w:p>
      <w:pPr>
        <w:wordWrap w:val="0"/>
        <w:ind w:left="0" w:firstLine="0"/>
        <w:jc w:val="both"/>
        <w:rPr>
          <w:rFonts w:hint="eastAsia" w:eastAsia="宋体"/>
          <w:b/>
          <w:sz w:val="28"/>
          <w:lang w:eastAsia="zh-CN"/>
        </w:rPr>
      </w:pPr>
    </w:p>
    <w:p>
      <w:pPr>
        <w:wordWrap w:val="0"/>
        <w:ind w:left="0" w:firstLine="0"/>
        <w:jc w:val="both"/>
        <w:rPr>
          <w:rFonts w:hint="eastAsia" w:eastAsia="宋体"/>
          <w:b/>
          <w:sz w:val="28"/>
          <w:lang w:eastAsia="zh-CN"/>
        </w:rPr>
      </w:pPr>
    </w:p>
    <w:p>
      <w:pPr>
        <w:wordWrap w:val="0"/>
        <w:ind w:left="0" w:firstLine="0"/>
        <w:jc w:val="both"/>
        <w:rPr>
          <w:rFonts w:hint="eastAsia" w:eastAsia="宋体"/>
          <w:b/>
          <w:sz w:val="28"/>
          <w:lang w:eastAsia="zh-CN"/>
        </w:rPr>
      </w:pPr>
    </w:p>
    <w:p>
      <w:pPr>
        <w:wordWrap w:val="0"/>
        <w:ind w:left="0" w:firstLine="0"/>
        <w:jc w:val="both"/>
        <w:rPr>
          <w:rFonts w:hint="eastAsia" w:eastAsia="宋体"/>
          <w:b/>
          <w:sz w:val="28"/>
          <w:lang w:eastAsia="zh-CN"/>
        </w:rPr>
      </w:pPr>
    </w:p>
    <w:p>
      <w:pPr>
        <w:wordWrap w:val="0"/>
        <w:ind w:left="0" w:firstLine="0"/>
        <w:jc w:val="both"/>
        <w:rPr>
          <w:rFonts w:hint="eastAsia" w:eastAsia="宋体"/>
          <w:b/>
          <w:sz w:val="28"/>
          <w:lang w:eastAsia="zh-CN"/>
        </w:rPr>
        <w:sectPr>
          <w:footerReference r:id="rId5" w:type="default"/>
          <w:pgSz w:w="11906" w:h="16838"/>
          <w:pgMar w:top="0" w:right="0" w:bottom="0" w:left="0" w:header="851" w:footer="0" w:gutter="0"/>
          <w:paperSrc w:first="7" w:other="7"/>
          <w:pgNumType w:fmt="upperRoman" w:start="1"/>
          <w:cols w:space="425" w:num="1"/>
          <w:docGrid w:linePitch="326" w:charSpace="0"/>
        </w:sectPr>
      </w:pPr>
      <w:r>
        <w:rPr>
          <w:rFonts w:cs="Times New Roman"/>
          <w:b/>
          <w:bCs/>
          <w:sz w:val="56"/>
        </w:rPr>
        <mc:AlternateContent>
          <mc:Choice Requires="wps">
            <w:drawing>
              <wp:anchor distT="0" distB="0" distL="114300" distR="114300" simplePos="0" relativeHeight="251666432" behindDoc="0" locked="0" layoutInCell="1" allowOverlap="1">
                <wp:simplePos x="0" y="0"/>
                <wp:positionH relativeFrom="column">
                  <wp:posOffset>852170</wp:posOffset>
                </wp:positionH>
                <wp:positionV relativeFrom="paragraph">
                  <wp:posOffset>539115</wp:posOffset>
                </wp:positionV>
                <wp:extent cx="5755640" cy="224790"/>
                <wp:effectExtent l="0" t="0" r="16510" b="3810"/>
                <wp:wrapNone/>
                <wp:docPr id="40" name="文本框 40"/>
                <wp:cNvGraphicFramePr/>
                <a:graphic xmlns:a="http://schemas.openxmlformats.org/drawingml/2006/main">
                  <a:graphicData uri="http://schemas.microsoft.com/office/word/2010/wordprocessingShape">
                    <wps:wsp>
                      <wps:cNvSpPr txBox="1"/>
                      <wps:spPr>
                        <a:xfrm>
                          <a:off x="923290" y="9164955"/>
                          <a:ext cx="5755640" cy="224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wordWrap w:val="0"/>
                              <w:spacing w:line="240" w:lineRule="auto"/>
                              <w:ind w:left="0"/>
                              <w:jc w:val="center"/>
                              <w:rPr>
                                <w:rFonts w:hint="default" w:ascii="思源黑体 CN Normal" w:hAnsi="思源黑体 CN Normal" w:eastAsia="思源黑体 CN Normal" w:cs="思源黑体 CN Normal"/>
                                <w:b/>
                                <w:bCs w:val="0"/>
                                <w:sz w:val="28"/>
                                <w:szCs w:val="28"/>
                                <w:lang w:val="en-US" w:eastAsia="zh-CN"/>
                              </w:rPr>
                            </w:pPr>
                            <w:r>
                              <w:rPr>
                                <w:rFonts w:hint="eastAsia" w:ascii="黑体" w:hAnsi="黑体" w:eastAsia="黑体" w:cs="黑体"/>
                                <w:b w:val="0"/>
                                <w:bCs/>
                                <w:sz w:val="28"/>
                                <w:szCs w:val="28"/>
                                <w:lang w:val="en-US" w:eastAsia="zh-CN"/>
                              </w:rPr>
                              <w:t>云南省住房和城乡建设厅</w:t>
                            </w:r>
                            <w:r>
                              <w:rPr>
                                <w:rFonts w:hint="eastAsia" w:ascii="思源黑体 CN Normal" w:hAnsi="思源黑体 CN Normal" w:eastAsia="思源黑体 CN Normal" w:cs="思源黑体 CN Normal"/>
                                <w:b/>
                                <w:bCs w:val="0"/>
                                <w:sz w:val="28"/>
                                <w:szCs w:val="28"/>
                                <w:lang w:val="en-US" w:eastAsia="zh-CN"/>
                              </w:rPr>
                              <w:t xml:space="preserve">   </w:t>
                            </w:r>
                            <w:r>
                              <w:rPr>
                                <w:rFonts w:hint="eastAsia" w:ascii="黑体" w:hAnsi="黑体" w:eastAsia="黑体" w:cs="黑体"/>
                                <w:b w:val="0"/>
                                <w:bCs/>
                                <w:sz w:val="28"/>
                                <w:szCs w:val="28"/>
                                <w:lang w:val="en-US" w:eastAsia="zh-CN"/>
                              </w:rPr>
                              <w:t>发 布</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67.1pt;margin-top:42.45pt;height:17.7pt;width:453.2pt;z-index:251666432;v-text-anchor:middle;mso-width-relative:page;mso-height-relative:page;" fillcolor="#FFFFFF [3201]" filled="t" stroked="f" coordsize="21600,21600" o:gfxdata="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yHAo9gAAAALAQAADwAAAAAAAAABACAAAAAiAAAAZHJz&#10;L2Rvd25yZXYueG1sUEsBAhQAFAAAAAgAh07iQP4FsbU9AgAATgQAAA4AAAAAAAAAAQAgAAAAJwEA&#10;AGRycy9lMm9Eb2MueG1sUEsFBgAAAAAGAAYAWQEAANYFAAAAAA==&#10;">
                <v:fill on="t" focussize="0,0"/>
                <v:stroke on="f" weight="0.5pt"/>
                <v:imagedata o:title=""/>
                <o:lock v:ext="edit" aspectratio="f"/>
                <v:textbox inset="0mm,0mm,0mm,0mm">
                  <w:txbxContent>
                    <w:p>
                      <w:pPr>
                        <w:wordWrap w:val="0"/>
                        <w:spacing w:line="240" w:lineRule="auto"/>
                        <w:ind w:left="0"/>
                        <w:jc w:val="center"/>
                        <w:rPr>
                          <w:rFonts w:hint="default" w:ascii="思源黑体 CN Normal" w:hAnsi="思源黑体 CN Normal" w:eastAsia="思源黑体 CN Normal" w:cs="思源黑体 CN Normal"/>
                          <w:b/>
                          <w:bCs w:val="0"/>
                          <w:sz w:val="28"/>
                          <w:szCs w:val="28"/>
                          <w:lang w:val="en-US" w:eastAsia="zh-CN"/>
                        </w:rPr>
                      </w:pPr>
                      <w:r>
                        <w:rPr>
                          <w:rFonts w:hint="eastAsia" w:ascii="黑体" w:hAnsi="黑体" w:eastAsia="黑体" w:cs="黑体"/>
                          <w:b w:val="0"/>
                          <w:bCs/>
                          <w:sz w:val="28"/>
                          <w:szCs w:val="28"/>
                          <w:lang w:val="en-US" w:eastAsia="zh-CN"/>
                        </w:rPr>
                        <w:t>云南省住房和城乡建设厅</w:t>
                      </w:r>
                      <w:r>
                        <w:rPr>
                          <w:rFonts w:hint="eastAsia" w:ascii="思源黑体 CN Normal" w:hAnsi="思源黑体 CN Normal" w:eastAsia="思源黑体 CN Normal" w:cs="思源黑体 CN Normal"/>
                          <w:b/>
                          <w:bCs w:val="0"/>
                          <w:sz w:val="28"/>
                          <w:szCs w:val="28"/>
                          <w:lang w:val="en-US" w:eastAsia="zh-CN"/>
                        </w:rPr>
                        <w:t xml:space="preserve">   </w:t>
                      </w:r>
                      <w:r>
                        <w:rPr>
                          <w:rFonts w:hint="eastAsia" w:ascii="黑体" w:hAnsi="黑体" w:eastAsia="黑体" w:cs="黑体"/>
                          <w:b w:val="0"/>
                          <w:bCs/>
                          <w:sz w:val="28"/>
                          <w:szCs w:val="28"/>
                          <w:lang w:val="en-US" w:eastAsia="zh-CN"/>
                        </w:rPr>
                        <w:t>发 布</w:t>
                      </w:r>
                    </w:p>
                  </w:txbxContent>
                </v:textbox>
              </v:shape>
            </w:pict>
          </mc:Fallback>
        </mc:AlternateContent>
      </w:r>
      <w:r>
        <w:rPr>
          <w:rFonts w:cs="Times New Roman"/>
          <w:b/>
          <w:bCs/>
          <w:sz w:val="56"/>
        </w:rPr>
        <mc:AlternateContent>
          <mc:Choice Requires="wps">
            <w:drawing>
              <wp:anchor distT="0" distB="0" distL="114300" distR="114300" simplePos="0" relativeHeight="251660288" behindDoc="0" locked="0" layoutInCell="1" allowOverlap="1">
                <wp:simplePos x="0" y="0"/>
                <wp:positionH relativeFrom="column">
                  <wp:posOffset>923290</wp:posOffset>
                </wp:positionH>
                <wp:positionV relativeFrom="paragraph">
                  <wp:posOffset>92710</wp:posOffset>
                </wp:positionV>
                <wp:extent cx="5741035" cy="400050"/>
                <wp:effectExtent l="0" t="0" r="12065" b="0"/>
                <wp:wrapNone/>
                <wp:docPr id="39" name="文本框 39"/>
                <wp:cNvGraphicFramePr/>
                <a:graphic xmlns:a="http://schemas.openxmlformats.org/drawingml/2006/main">
                  <a:graphicData uri="http://schemas.microsoft.com/office/word/2010/wordprocessingShape">
                    <wps:wsp>
                      <wps:cNvSpPr txBox="1"/>
                      <wps:spPr>
                        <a:xfrm>
                          <a:off x="4229735" y="2173605"/>
                          <a:ext cx="5741035"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wordWrap w:val="0"/>
                              <w:spacing w:line="240" w:lineRule="auto"/>
                              <w:ind w:left="0"/>
                              <w:jc w:val="left"/>
                              <w:rPr>
                                <w:rFonts w:hint="default" w:ascii="黑体" w:hAnsi="黑体" w:eastAsia="黑体" w:cs="黑体"/>
                                <w:b w:val="0"/>
                                <w:bCs/>
                                <w:sz w:val="28"/>
                                <w:szCs w:val="28"/>
                                <w:lang w:val="en-US" w:eastAsia="zh-CN"/>
                              </w:rPr>
                            </w:pPr>
                            <w:r>
                              <w:rPr>
                                <w:rFonts w:hint="eastAsia" w:ascii="黑体" w:hAnsi="黑体" w:eastAsia="黑体" w:cs="黑体"/>
                                <w:b w:val="0"/>
                                <w:bCs/>
                                <w:sz w:val="28"/>
                                <w:szCs w:val="28"/>
                                <w:lang w:val="en-US" w:eastAsia="zh-CN"/>
                              </w:rPr>
                              <w:t>XXXX-XX-XX发布                                   XXXX-XX-XX实施</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72.7pt;margin-top:7.3pt;height:31.5pt;width:452.05pt;z-index:251660288;v-text-anchor:middle;mso-width-relative:page;mso-height-relative:page;" fillcolor="#FFFFFF [3201]" filled="t" stroked="f" coordsize="21600,21600" o:gfxdata="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r3XD71wAAAAoBAAAPAAAAAAAAAAEAIAAAACIAAABk&#10;cnMvZG93bnJldi54bWxQSwECFAAUAAAACACHTuJAEj8AVkACAABPBAAADgAAAAAAAAABACAAAAAm&#10;AQAAZHJzL2Uyb0RvYy54bWxQSwUGAAAAAAYABgBZAQAA2AUAAAAA&#10;">
                <v:fill on="t" focussize="0,0"/>
                <v:stroke on="f" weight="0.5pt"/>
                <v:imagedata o:title=""/>
                <o:lock v:ext="edit" aspectratio="f"/>
                <v:textbox inset="0mm,0mm,0mm,0mm">
                  <w:txbxContent>
                    <w:p>
                      <w:pPr>
                        <w:wordWrap w:val="0"/>
                        <w:spacing w:line="240" w:lineRule="auto"/>
                        <w:ind w:left="0"/>
                        <w:jc w:val="left"/>
                        <w:rPr>
                          <w:rFonts w:hint="default" w:ascii="黑体" w:hAnsi="黑体" w:eastAsia="黑体" w:cs="黑体"/>
                          <w:b w:val="0"/>
                          <w:bCs/>
                          <w:sz w:val="28"/>
                          <w:szCs w:val="28"/>
                          <w:lang w:val="en-US" w:eastAsia="zh-CN"/>
                        </w:rPr>
                      </w:pPr>
                      <w:r>
                        <w:rPr>
                          <w:rFonts w:hint="eastAsia" w:ascii="黑体" w:hAnsi="黑体" w:eastAsia="黑体" w:cs="黑体"/>
                          <w:b w:val="0"/>
                          <w:bCs/>
                          <w:sz w:val="28"/>
                          <w:szCs w:val="28"/>
                          <w:lang w:val="en-US" w:eastAsia="zh-CN"/>
                        </w:rPr>
                        <w:t>XXXX-XX-XX发布                                   XXXX-XX-XX实施</w:t>
                      </w:r>
                    </w:p>
                  </w:txbxContent>
                </v:textbox>
              </v:shape>
            </w:pict>
          </mc:Fallback>
        </mc:AlternateContent>
      </w:r>
      <w:r>
        <w:rPr>
          <w:sz w:val="28"/>
        </w:rPr>
        <mc:AlternateContent>
          <mc:Choice Requires="wps">
            <w:drawing>
              <wp:anchor distT="0" distB="0" distL="114300" distR="114300" simplePos="0" relativeHeight="251667456" behindDoc="0" locked="0" layoutInCell="1" allowOverlap="1">
                <wp:simplePos x="0" y="0"/>
                <wp:positionH relativeFrom="column">
                  <wp:posOffset>904875</wp:posOffset>
                </wp:positionH>
                <wp:positionV relativeFrom="paragraph">
                  <wp:posOffset>123825</wp:posOffset>
                </wp:positionV>
                <wp:extent cx="5733415" cy="0"/>
                <wp:effectExtent l="0" t="0" r="0" b="0"/>
                <wp:wrapNone/>
                <wp:docPr id="38" name="直接连接符 38"/>
                <wp:cNvGraphicFramePr/>
                <a:graphic xmlns:a="http://schemas.openxmlformats.org/drawingml/2006/main">
                  <a:graphicData uri="http://schemas.microsoft.com/office/word/2010/wordprocessingShape">
                    <wps:wsp>
                      <wps:cNvCnPr/>
                      <wps:spPr>
                        <a:xfrm>
                          <a:off x="0" y="0"/>
                          <a:ext cx="57334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71.25pt;margin-top:9.75pt;height:0pt;width:451.45pt;z-index:251667456;mso-width-relative:page;mso-height-relative:page;" filled="f" stroked="t" coordsize="21600,21600" o:gfxdata="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pB9JW1gAAAAoBAAAPAAAAAAAAAAEAIAAAACIAAABkcnMvZG93&#10;bnJldi54bWxQSwECFAAUAAAACACHTuJAFIMOdckBAABlAwAADgAAAAAAAAABACAAAAAlAQAAZHJz&#10;L2Uyb0RvYy54bWxQSwUGAAAAAAYABgBZAQAAYAUAAAAA&#10;">
                <v:fill on="f" focussize="0,0"/>
                <v:stroke weight="0.5pt" color="#000000 [3213]" miterlimit="8" joinstyle="miter"/>
                <v:imagedata o:title=""/>
                <o:lock v:ext="edit" aspectratio="f"/>
              </v:line>
            </w:pict>
          </mc:Fallback>
        </mc:AlternateContent>
      </w:r>
    </w:p>
    <w:p>
      <w:pPr>
        <w:spacing w:before="1814" w:line="480" w:lineRule="auto"/>
        <w:ind w:left="0" w:firstLine="0"/>
        <w:jc w:val="center"/>
        <w:rPr>
          <w:rFonts w:hint="eastAsia" w:ascii="黑体" w:hAnsi="黑体" w:eastAsia="黑体"/>
          <w:b w:val="0"/>
          <w:bCs/>
          <w:sz w:val="28"/>
        </w:rPr>
      </w:pPr>
      <w:r>
        <w:rPr>
          <w:rFonts w:hint="eastAsia" w:ascii="黑体" w:hAnsi="黑体" w:eastAsia="黑体"/>
          <w:b w:val="0"/>
          <w:bCs/>
          <w:sz w:val="28"/>
        </w:rPr>
        <w:t>云南省工程建设地方标准</w:t>
      </w:r>
    </w:p>
    <w:p>
      <w:pPr>
        <w:spacing w:line="240" w:lineRule="auto"/>
        <w:ind w:left="0" w:firstLine="0"/>
        <w:jc w:val="center"/>
        <w:rPr>
          <w:rFonts w:hint="eastAsia" w:ascii="黑体" w:hAnsi="黑体" w:eastAsia="黑体"/>
          <w:b w:val="0"/>
          <w:bCs/>
          <w:sz w:val="32"/>
          <w:szCs w:val="32"/>
          <w:lang w:val="en-US" w:eastAsia="zh-CN"/>
        </w:rPr>
      </w:pPr>
      <w:r>
        <w:rPr>
          <w:rFonts w:hint="eastAsia" w:ascii="黑体" w:hAnsi="黑体" w:eastAsia="黑体"/>
          <w:b w:val="0"/>
          <w:bCs/>
          <w:sz w:val="32"/>
          <w:szCs w:val="32"/>
          <w:lang w:val="en-US" w:eastAsia="zh-CN"/>
        </w:rPr>
        <w:t>云南省综合管廊信息模型(BIM)技术应用标准</w:t>
      </w:r>
    </w:p>
    <w:p>
      <w:pPr>
        <w:spacing w:line="240" w:lineRule="auto"/>
        <w:ind w:left="210" w:firstLine="281"/>
        <w:jc w:val="center"/>
        <w:rPr>
          <w:rFonts w:hint="eastAsia" w:ascii="黑体" w:hAnsi="黑体" w:eastAsia="黑体"/>
          <w:b w:val="0"/>
          <w:bCs/>
          <w:sz w:val="32"/>
          <w:szCs w:val="32"/>
        </w:rPr>
      </w:pPr>
      <w:r>
        <w:rPr>
          <w:rFonts w:hint="eastAsia" w:ascii="黑体" w:hAnsi="黑体" w:eastAsia="黑体"/>
          <w:b w:val="0"/>
          <w:bCs/>
          <w:sz w:val="32"/>
          <w:szCs w:val="32"/>
        </w:rPr>
        <w:t>Application standard of integrated pipe gallery</w:t>
      </w:r>
    </w:p>
    <w:p>
      <w:pPr>
        <w:spacing w:line="240" w:lineRule="auto"/>
        <w:ind w:left="210" w:firstLine="281"/>
        <w:jc w:val="center"/>
        <w:rPr>
          <w:rFonts w:hint="eastAsia" w:ascii="黑体" w:hAnsi="黑体" w:eastAsia="黑体"/>
          <w:b w:val="0"/>
          <w:bCs/>
          <w:sz w:val="32"/>
          <w:szCs w:val="32"/>
        </w:rPr>
      </w:pPr>
      <w:r>
        <w:rPr>
          <w:rFonts w:hint="eastAsia" w:ascii="黑体" w:hAnsi="黑体" w:eastAsia="黑体"/>
          <w:b w:val="0"/>
          <w:bCs/>
          <w:sz w:val="32"/>
          <w:szCs w:val="32"/>
        </w:rPr>
        <w:t>information model (BIM) technology in Yunnan province</w:t>
      </w:r>
    </w:p>
    <w:p>
      <w:pPr>
        <w:spacing w:line="240" w:lineRule="auto"/>
        <w:ind w:left="0" w:firstLine="0"/>
        <w:jc w:val="left"/>
        <w:rPr>
          <w:rFonts w:hint="eastAsia" w:ascii="黑体" w:hAnsi="黑体" w:eastAsia="黑体"/>
          <w:b w:val="0"/>
          <w:bCs/>
          <w:sz w:val="21"/>
          <w:szCs w:val="21"/>
        </w:rPr>
      </w:pPr>
    </w:p>
    <w:p>
      <w:pPr>
        <w:spacing w:line="120" w:lineRule="auto"/>
        <w:ind w:left="0" w:firstLine="0" w:firstLineChars="0"/>
        <w:jc w:val="center"/>
        <w:rPr>
          <w:rFonts w:hint="eastAsia" w:ascii="黑体" w:hAnsi="黑体" w:eastAsia="黑体"/>
          <w:b w:val="0"/>
          <w:bCs/>
          <w:sz w:val="21"/>
          <w:szCs w:val="21"/>
        </w:rPr>
      </w:pPr>
    </w:p>
    <w:p>
      <w:pPr>
        <w:spacing w:line="120" w:lineRule="auto"/>
        <w:ind w:left="0" w:firstLine="0" w:firstLineChars="0"/>
        <w:jc w:val="center"/>
        <w:rPr>
          <w:rFonts w:hint="eastAsia" w:ascii="黑体" w:hAnsi="黑体" w:eastAsia="黑体"/>
          <w:b w:val="0"/>
          <w:bCs/>
          <w:sz w:val="21"/>
          <w:szCs w:val="21"/>
        </w:rPr>
      </w:pPr>
      <w:r>
        <w:rPr>
          <w:rFonts w:hint="eastAsia" w:ascii="黑体" w:hAnsi="黑体" w:eastAsia="黑体"/>
          <w:b w:val="0"/>
          <w:bCs/>
          <w:sz w:val="21"/>
          <w:szCs w:val="21"/>
        </w:rPr>
        <w:t>DBJ563/T40</w:t>
      </w:r>
      <w:r>
        <w:rPr>
          <w:rFonts w:hint="eastAsia" w:ascii="黑体" w:hAnsi="黑体" w:eastAsia="黑体"/>
          <w:b w:val="0"/>
          <w:bCs/>
          <w:sz w:val="21"/>
          <w:szCs w:val="21"/>
          <w:lang w:eastAsia="zh-CN"/>
        </w:rPr>
        <w:t>-</w:t>
      </w:r>
      <w:r>
        <w:rPr>
          <w:rFonts w:hint="eastAsia" w:ascii="黑体" w:hAnsi="黑体" w:eastAsia="黑体"/>
          <w:b w:val="0"/>
          <w:bCs/>
          <w:sz w:val="21"/>
          <w:szCs w:val="21"/>
        </w:rPr>
        <w:t>2021</w:t>
      </w:r>
    </w:p>
    <w:p>
      <w:pPr>
        <w:ind w:left="210" w:firstLine="281"/>
        <w:jc w:val="left"/>
        <w:rPr>
          <w:b/>
          <w:sz w:val="11"/>
          <w:szCs w:val="11"/>
        </w:rPr>
      </w:pPr>
    </w:p>
    <w:p>
      <w:pPr>
        <w:ind w:left="0" w:firstLine="0"/>
        <w:jc w:val="center"/>
        <w:rPr>
          <w:rFonts w:hint="eastAsia"/>
          <w:b w:val="0"/>
          <w:bCs/>
          <w:spacing w:val="0"/>
          <w:sz w:val="21"/>
          <w:szCs w:val="21"/>
          <w:lang w:val="en-US" w:eastAsia="zh-CN"/>
        </w:rPr>
      </w:pPr>
      <w:r>
        <w:rPr>
          <w:rFonts w:hint="eastAsia"/>
          <w:b w:val="0"/>
          <w:bCs/>
          <w:sz w:val="21"/>
          <w:szCs w:val="21"/>
          <w:lang w:eastAsia="zh-CN"/>
        </w:rPr>
        <w:t>主编单位</w:t>
      </w:r>
      <w:r>
        <w:rPr>
          <w:rFonts w:hint="eastAsia"/>
          <w:b w:val="0"/>
          <w:bCs/>
          <w:sz w:val="21"/>
          <w:szCs w:val="21"/>
          <w:lang w:val="en-US" w:eastAsia="zh-CN"/>
        </w:rPr>
        <w:t>：中国电建集团昆明勘测设计研究院有限公司</w:t>
      </w:r>
      <w:r>
        <w:rPr>
          <w:rFonts w:hint="eastAsia"/>
          <w:b w:val="0"/>
          <w:bCs/>
          <w:spacing w:val="0"/>
          <w:sz w:val="21"/>
          <w:szCs w:val="21"/>
          <w:lang w:val="en-US" w:eastAsia="zh-CN"/>
        </w:rPr>
        <w:t xml:space="preserve">                                       </w:t>
      </w:r>
      <w:r>
        <w:rPr>
          <w:rFonts w:hint="eastAsia"/>
          <w:b w:val="0"/>
          <w:bCs/>
          <w:spacing w:val="17"/>
          <w:sz w:val="21"/>
          <w:szCs w:val="21"/>
          <w:lang w:val="en-US" w:eastAsia="zh-CN"/>
        </w:rPr>
        <w:t xml:space="preserve">  </w:t>
      </w:r>
      <w:r>
        <w:rPr>
          <w:rFonts w:hint="eastAsia"/>
          <w:b w:val="0"/>
          <w:bCs/>
          <w:spacing w:val="0"/>
          <w:sz w:val="21"/>
          <w:szCs w:val="21"/>
          <w:lang w:val="en-US" w:eastAsia="zh-CN"/>
        </w:rPr>
        <w:t xml:space="preserve"> </w:t>
      </w:r>
    </w:p>
    <w:p>
      <w:pPr>
        <w:ind w:left="0" w:firstLine="0"/>
        <w:jc w:val="both"/>
        <w:rPr>
          <w:rFonts w:hint="eastAsia"/>
          <w:b w:val="0"/>
          <w:bCs/>
          <w:spacing w:val="0"/>
          <w:sz w:val="21"/>
          <w:szCs w:val="21"/>
          <w:lang w:val="en-US" w:eastAsia="zh-CN"/>
        </w:rPr>
      </w:pPr>
      <w:r>
        <w:rPr>
          <w:rFonts w:hint="eastAsia"/>
          <w:b w:val="0"/>
          <w:bCs/>
          <w:spacing w:val="0"/>
          <w:sz w:val="21"/>
          <w:szCs w:val="21"/>
          <w:lang w:val="en-US" w:eastAsia="zh-CN"/>
        </w:rPr>
        <w:t>　　　　　　　　　　　　　　　　　　　　　云南省市政工程协会</w:t>
      </w:r>
    </w:p>
    <w:p>
      <w:pPr>
        <w:ind w:left="0" w:firstLine="0"/>
        <w:jc w:val="both"/>
        <w:rPr>
          <w:rFonts w:hint="eastAsia" w:ascii="Times New Roman" w:eastAsia="宋体"/>
          <w:b w:val="0"/>
          <w:bCs/>
          <w:sz w:val="21"/>
          <w:szCs w:val="21"/>
          <w:lang w:val="en-US" w:eastAsia="zh-CN"/>
        </w:rPr>
      </w:pPr>
      <w:r>
        <w:rPr>
          <w:rFonts w:hint="eastAsia"/>
          <w:b w:val="0"/>
          <w:bCs/>
          <w:sz w:val="21"/>
          <w:szCs w:val="21"/>
          <w:lang w:val="en-US" w:eastAsia="zh-CN"/>
        </w:rPr>
        <w:t>　　　　　　　　　　　　　　　　　　　　　</w:t>
      </w:r>
      <w:r>
        <w:rPr>
          <w:rFonts w:hint="eastAsia" w:ascii="Times New Roman" w:eastAsia="宋体"/>
          <w:b w:val="0"/>
          <w:bCs/>
          <w:sz w:val="21"/>
          <w:szCs w:val="21"/>
          <w:lang w:val="en-US" w:eastAsia="zh-CN"/>
        </w:rPr>
        <w:t>云南比木文化传播有限公司</w:t>
      </w:r>
    </w:p>
    <w:p>
      <w:pPr>
        <w:ind w:left="3430" w:firstLine="0" w:firstLineChars="0"/>
        <w:jc w:val="left"/>
        <w:rPr>
          <w:rFonts w:hint="eastAsia"/>
          <w:b w:val="0"/>
          <w:bCs/>
          <w:sz w:val="21"/>
          <w:szCs w:val="21"/>
          <w:lang w:val="en-US" w:eastAsia="zh-CN"/>
        </w:rPr>
      </w:pPr>
      <w:r>
        <w:rPr>
          <w:rFonts w:hint="eastAsia" w:eastAsia="宋体"/>
          <w:b w:val="0"/>
          <w:bCs/>
          <w:sz w:val="21"/>
          <w:szCs w:val="21"/>
          <w:lang w:eastAsia="zh-CN"/>
        </w:rPr>
        <w:t>批准部门</w:t>
      </w:r>
      <w:r>
        <w:rPr>
          <w:rFonts w:hint="eastAsia" w:ascii="Times New Roman" w:eastAsia="宋体"/>
          <w:b w:val="0"/>
          <w:bCs/>
          <w:sz w:val="21"/>
          <w:szCs w:val="21"/>
          <w:lang w:val="en-US" w:eastAsia="zh-CN"/>
        </w:rPr>
        <w:t>：云南省住房和城乡建设厅</w:t>
      </w:r>
    </w:p>
    <w:p>
      <w:pPr>
        <w:ind w:left="3430" w:firstLine="0" w:firstLineChars="0"/>
        <w:jc w:val="left"/>
        <w:rPr>
          <w:rFonts w:hint="default"/>
          <w:b w:val="0"/>
          <w:bCs/>
          <w:sz w:val="21"/>
          <w:szCs w:val="21"/>
          <w:lang w:val="en-US" w:eastAsia="zh-CN"/>
        </w:rPr>
      </w:pPr>
      <w:r>
        <w:rPr>
          <w:rFonts w:hint="eastAsia" w:eastAsia="宋体"/>
          <w:b w:val="0"/>
          <w:bCs/>
          <w:sz w:val="21"/>
          <w:szCs w:val="21"/>
          <w:lang w:eastAsia="zh-CN"/>
        </w:rPr>
        <w:t>施行日期</w:t>
      </w:r>
      <w:r>
        <w:rPr>
          <w:rFonts w:hint="eastAsia" w:ascii="Times New Roman" w:eastAsia="宋体"/>
          <w:b w:val="0"/>
          <w:bCs/>
          <w:sz w:val="21"/>
          <w:szCs w:val="21"/>
          <w:lang w:val="en-US" w:eastAsia="zh-CN"/>
        </w:rPr>
        <w:t>：</w:t>
      </w:r>
      <w:r>
        <w:rPr>
          <w:rFonts w:hint="eastAsia"/>
          <w:b w:val="0"/>
          <w:bCs/>
          <w:sz w:val="21"/>
          <w:szCs w:val="21"/>
          <w:lang w:val="en-US" w:eastAsia="zh-CN"/>
        </w:rPr>
        <w:t>XXXX年XX月XX日</w:t>
      </w:r>
    </w:p>
    <w:p>
      <w:pPr>
        <w:ind w:left="0" w:firstLine="0" w:firstLineChars="0"/>
        <w:jc w:val="both"/>
        <w:rPr>
          <w:rFonts w:hint="eastAsia" w:ascii="Times New Roman" w:eastAsia="宋体"/>
          <w:b w:val="0"/>
          <w:bCs/>
          <w:sz w:val="21"/>
          <w:szCs w:val="21"/>
          <w:lang w:val="en-US" w:eastAsia="zh-CN"/>
        </w:rPr>
      </w:pPr>
    </w:p>
    <w:p>
      <w:pPr>
        <w:ind w:left="0" w:firstLine="3150" w:firstLineChars="1500"/>
        <w:jc w:val="both"/>
        <w:rPr>
          <w:rFonts w:hint="eastAsia" w:ascii="Times New Roman" w:eastAsia="宋体"/>
          <w:b w:val="0"/>
          <w:bCs/>
          <w:sz w:val="21"/>
          <w:szCs w:val="21"/>
          <w:lang w:val="en-US" w:eastAsia="zh-CN"/>
        </w:rPr>
      </w:pPr>
    </w:p>
    <w:p>
      <w:pPr>
        <w:ind w:left="0" w:firstLine="3150" w:firstLineChars="1500"/>
        <w:jc w:val="both"/>
        <w:rPr>
          <w:rFonts w:hint="eastAsia" w:ascii="Times New Roman" w:eastAsia="宋体"/>
          <w:b w:val="0"/>
          <w:bCs/>
          <w:sz w:val="21"/>
          <w:szCs w:val="21"/>
          <w:lang w:val="en-US" w:eastAsia="zh-CN"/>
        </w:rPr>
      </w:pPr>
    </w:p>
    <w:p>
      <w:pPr>
        <w:ind w:left="0" w:firstLine="3150" w:firstLineChars="1500"/>
        <w:jc w:val="both"/>
        <w:rPr>
          <w:rFonts w:hint="eastAsia" w:ascii="Times New Roman" w:eastAsia="宋体"/>
          <w:b w:val="0"/>
          <w:bCs/>
          <w:sz w:val="21"/>
          <w:szCs w:val="21"/>
          <w:lang w:val="en-US" w:eastAsia="zh-CN"/>
        </w:rPr>
      </w:pPr>
    </w:p>
    <w:p>
      <w:pPr>
        <w:ind w:left="0" w:firstLine="3150" w:firstLineChars="1500"/>
        <w:jc w:val="both"/>
        <w:rPr>
          <w:rFonts w:hint="eastAsia" w:ascii="Times New Roman" w:eastAsia="宋体"/>
          <w:b w:val="0"/>
          <w:bCs/>
          <w:sz w:val="21"/>
          <w:szCs w:val="21"/>
          <w:lang w:val="en-US" w:eastAsia="zh-CN"/>
        </w:rPr>
      </w:pPr>
    </w:p>
    <w:p>
      <w:pPr>
        <w:ind w:left="0" w:firstLine="3150" w:firstLineChars="1500"/>
        <w:jc w:val="both"/>
        <w:rPr>
          <w:rFonts w:hint="eastAsia" w:ascii="Times New Roman" w:eastAsia="宋体"/>
          <w:b w:val="0"/>
          <w:bCs/>
          <w:sz w:val="21"/>
          <w:szCs w:val="21"/>
          <w:lang w:val="en-US" w:eastAsia="zh-CN"/>
        </w:rPr>
      </w:pPr>
    </w:p>
    <w:p>
      <w:pPr>
        <w:ind w:left="0" w:firstLine="3150" w:firstLineChars="1500"/>
        <w:jc w:val="both"/>
        <w:rPr>
          <w:rFonts w:hint="eastAsia" w:ascii="Times New Roman" w:eastAsia="宋体"/>
          <w:b w:val="0"/>
          <w:bCs/>
          <w:sz w:val="21"/>
          <w:szCs w:val="21"/>
          <w:lang w:val="en-US" w:eastAsia="zh-CN"/>
        </w:rPr>
      </w:pPr>
    </w:p>
    <w:p>
      <w:pPr>
        <w:ind w:left="0" w:firstLine="3150" w:firstLineChars="1500"/>
        <w:jc w:val="both"/>
        <w:rPr>
          <w:rFonts w:hint="eastAsia" w:ascii="Times New Roman" w:eastAsia="宋体"/>
          <w:b w:val="0"/>
          <w:bCs/>
          <w:sz w:val="21"/>
          <w:szCs w:val="21"/>
          <w:lang w:val="en-US" w:eastAsia="zh-CN"/>
        </w:rPr>
      </w:pPr>
    </w:p>
    <w:p>
      <w:pPr>
        <w:ind w:left="0" w:firstLine="3150" w:firstLineChars="1500"/>
        <w:jc w:val="both"/>
        <w:rPr>
          <w:rFonts w:hint="eastAsia" w:ascii="Times New Roman" w:eastAsia="宋体"/>
          <w:b w:val="0"/>
          <w:bCs/>
          <w:sz w:val="21"/>
          <w:szCs w:val="21"/>
          <w:lang w:val="en-US" w:eastAsia="zh-CN"/>
        </w:rPr>
      </w:pPr>
    </w:p>
    <w:p>
      <w:pPr>
        <w:ind w:left="0" w:firstLine="3150" w:firstLineChars="1500"/>
        <w:jc w:val="both"/>
        <w:rPr>
          <w:rFonts w:hint="eastAsia" w:ascii="Times New Roman" w:eastAsia="宋体"/>
          <w:b w:val="0"/>
          <w:bCs/>
          <w:sz w:val="21"/>
          <w:szCs w:val="21"/>
          <w:lang w:val="en-US" w:eastAsia="zh-CN"/>
        </w:rPr>
      </w:pPr>
    </w:p>
    <w:p>
      <w:pPr>
        <w:ind w:left="0" w:firstLine="3150" w:firstLineChars="1500"/>
        <w:jc w:val="both"/>
        <w:rPr>
          <w:rFonts w:hint="eastAsia" w:ascii="Times New Roman" w:eastAsia="宋体"/>
          <w:b w:val="0"/>
          <w:bCs/>
          <w:sz w:val="21"/>
          <w:szCs w:val="21"/>
          <w:lang w:val="en-US" w:eastAsia="zh-CN"/>
        </w:rPr>
      </w:pPr>
    </w:p>
    <w:p>
      <w:pPr>
        <w:ind w:left="0" w:firstLine="3150" w:firstLineChars="1500"/>
        <w:jc w:val="both"/>
        <w:rPr>
          <w:rFonts w:hint="eastAsia" w:ascii="Times New Roman" w:eastAsia="宋体"/>
          <w:b w:val="0"/>
          <w:bCs/>
          <w:sz w:val="21"/>
          <w:szCs w:val="21"/>
          <w:lang w:val="en-US" w:eastAsia="zh-CN"/>
        </w:rPr>
      </w:pPr>
    </w:p>
    <w:p>
      <w:pPr>
        <w:ind w:left="0" w:firstLine="3150" w:firstLineChars="1500"/>
        <w:jc w:val="both"/>
        <w:rPr>
          <w:rFonts w:hint="eastAsia" w:ascii="Times New Roman" w:eastAsia="宋体"/>
          <w:b w:val="0"/>
          <w:bCs/>
          <w:sz w:val="21"/>
          <w:szCs w:val="21"/>
          <w:lang w:val="en-US" w:eastAsia="zh-CN"/>
        </w:rPr>
      </w:pPr>
    </w:p>
    <w:p>
      <w:pPr>
        <w:ind w:left="0" w:firstLine="3150" w:firstLineChars="1500"/>
        <w:jc w:val="both"/>
        <w:rPr>
          <w:rFonts w:hint="eastAsia" w:ascii="Times New Roman" w:eastAsia="宋体"/>
          <w:b w:val="0"/>
          <w:bCs/>
          <w:sz w:val="21"/>
          <w:szCs w:val="21"/>
          <w:lang w:val="en-US" w:eastAsia="zh-CN"/>
        </w:rPr>
      </w:pPr>
    </w:p>
    <w:p>
      <w:pPr>
        <w:ind w:left="0" w:firstLine="3150" w:firstLineChars="1500"/>
        <w:jc w:val="both"/>
        <w:rPr>
          <w:rFonts w:hint="eastAsia" w:ascii="Times New Roman" w:eastAsia="宋体"/>
          <w:b w:val="0"/>
          <w:bCs/>
          <w:sz w:val="21"/>
          <w:szCs w:val="21"/>
          <w:lang w:val="en-US" w:eastAsia="zh-CN"/>
        </w:rPr>
      </w:pPr>
    </w:p>
    <w:p>
      <w:pPr>
        <w:ind w:left="0" w:firstLine="3150" w:firstLineChars="1500"/>
        <w:jc w:val="both"/>
        <w:rPr>
          <w:rFonts w:hint="eastAsia" w:ascii="Times New Roman" w:eastAsia="宋体"/>
          <w:b w:val="0"/>
          <w:bCs/>
          <w:sz w:val="21"/>
          <w:szCs w:val="21"/>
          <w:lang w:val="en-US" w:eastAsia="zh-CN"/>
        </w:rPr>
      </w:pPr>
    </w:p>
    <w:p>
      <w:pPr>
        <w:ind w:left="0" w:firstLine="3150" w:firstLineChars="1500"/>
        <w:jc w:val="both"/>
        <w:rPr>
          <w:rFonts w:hint="eastAsia" w:ascii="Times New Roman" w:eastAsia="宋体"/>
          <w:b w:val="0"/>
          <w:bCs/>
          <w:sz w:val="21"/>
          <w:szCs w:val="21"/>
          <w:lang w:val="en-US" w:eastAsia="zh-CN"/>
        </w:rPr>
      </w:pPr>
    </w:p>
    <w:p>
      <w:pPr>
        <w:ind w:left="0" w:firstLine="3150" w:firstLineChars="1500"/>
        <w:jc w:val="both"/>
        <w:rPr>
          <w:rFonts w:hint="eastAsia" w:ascii="Times New Roman" w:eastAsia="宋体"/>
          <w:b w:val="0"/>
          <w:bCs/>
          <w:sz w:val="21"/>
          <w:szCs w:val="21"/>
          <w:lang w:val="en-US" w:eastAsia="zh-CN"/>
        </w:rPr>
      </w:pPr>
    </w:p>
    <w:p>
      <w:pPr>
        <w:ind w:left="0" w:firstLine="0" w:firstLineChars="0"/>
        <w:jc w:val="both"/>
        <w:rPr>
          <w:rFonts w:hint="eastAsia" w:ascii="Times New Roman" w:eastAsia="宋体"/>
          <w:b w:val="0"/>
          <w:bCs/>
          <w:sz w:val="21"/>
          <w:szCs w:val="21"/>
          <w:lang w:val="en-US" w:eastAsia="zh-CN"/>
        </w:rPr>
      </w:pPr>
    </w:p>
    <w:p>
      <w:pPr>
        <w:ind w:left="0" w:firstLine="0" w:firstLineChars="0"/>
        <w:jc w:val="both"/>
        <w:rPr>
          <w:rFonts w:hint="eastAsia" w:ascii="仿宋" w:hAnsi="仿宋" w:eastAsia="仿宋" w:cs="仿宋"/>
          <w:b w:val="0"/>
          <w:bCs/>
          <w:sz w:val="44"/>
          <w:szCs w:val="44"/>
          <w:lang w:val="en-US" w:eastAsia="zh-CN"/>
        </w:rPr>
      </w:pPr>
    </w:p>
    <w:p>
      <w:pPr>
        <w:ind w:left="0" w:firstLine="0" w:firstLineChars="0"/>
        <w:jc w:val="center"/>
        <w:rPr>
          <w:rFonts w:hint="eastAsia" w:ascii="仿宋" w:hAnsi="仿宋" w:eastAsia="仿宋" w:cs="仿宋"/>
          <w:b w:val="0"/>
          <w:bCs/>
          <w:spacing w:val="57"/>
          <w:sz w:val="32"/>
          <w:szCs w:val="32"/>
          <w:lang w:eastAsia="zh-CN"/>
        </w:rPr>
      </w:pPr>
      <w:r>
        <w:rPr>
          <w:rFonts w:hint="eastAsia" w:ascii="仿宋" w:hAnsi="仿宋" w:eastAsia="仿宋" w:cs="仿宋"/>
          <w:b w:val="0"/>
          <w:bCs/>
          <w:spacing w:val="57"/>
          <w:sz w:val="32"/>
          <w:szCs w:val="32"/>
          <w:lang w:val="en-US" w:eastAsia="zh-CN"/>
        </w:rPr>
        <w:t>XXXX</w:t>
      </w:r>
      <w:r>
        <w:rPr>
          <w:rFonts w:hint="eastAsia" w:ascii="仿宋" w:hAnsi="仿宋" w:eastAsia="仿宋" w:cs="仿宋"/>
          <w:b w:val="0"/>
          <w:bCs/>
          <w:spacing w:val="57"/>
          <w:sz w:val="32"/>
          <w:szCs w:val="32"/>
          <w:lang w:eastAsia="zh-CN"/>
        </w:rPr>
        <w:t>出版社</w:t>
      </w:r>
    </w:p>
    <w:p>
      <w:pPr>
        <w:ind w:left="0" w:firstLine="0" w:firstLineChars="0"/>
        <w:jc w:val="center"/>
        <w:rPr>
          <w:b/>
          <w:sz w:val="28"/>
        </w:rPr>
      </w:pPr>
      <w:r>
        <w:rPr>
          <w:rFonts w:hint="eastAsia" w:ascii="黑体" w:hAnsi="黑体" w:eastAsia="黑体"/>
          <w:b w:val="0"/>
          <w:bCs/>
          <w:sz w:val="21"/>
          <w:szCs w:val="21"/>
          <w:lang w:val="en-US" w:eastAsia="zh-CN"/>
        </w:rPr>
        <w:t>XXXX（年） 云南</w:t>
      </w:r>
    </w:p>
    <w:p>
      <w:pPr>
        <w:ind w:left="0" w:firstLine="0"/>
        <w:jc w:val="left"/>
        <w:rPr>
          <w:b/>
          <w:sz w:val="28"/>
        </w:rPr>
      </w:pPr>
    </w:p>
    <w:p>
      <w:pPr>
        <w:ind w:left="210" w:firstLine="281"/>
        <w:jc w:val="both"/>
        <w:rPr>
          <w:b/>
          <w:sz w:val="28"/>
        </w:rPr>
        <w:sectPr>
          <w:footerReference r:id="rId6" w:type="default"/>
          <w:pgSz w:w="11906" w:h="16838"/>
          <w:pgMar w:top="0" w:right="0" w:bottom="0" w:left="0" w:header="851" w:footer="992" w:gutter="0"/>
          <w:paperSrc w:first="7" w:other="7"/>
          <w:pgNumType w:fmt="upperRoman" w:start="1"/>
          <w:cols w:space="425" w:num="1"/>
          <w:docGrid w:linePitch="326" w:charSpace="0"/>
        </w:sectPr>
      </w:pPr>
    </w:p>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华文中宋" w:hAnsi="华文中宋" w:eastAsia="华文中宋" w:cs="华文中宋"/>
          <w:b/>
          <w:bCs/>
          <w:sz w:val="48"/>
          <w:szCs w:val="48"/>
        </w:rPr>
      </w:pPr>
      <w:bookmarkStart w:id="0" w:name="_Toc24285"/>
      <w:bookmarkStart w:id="1" w:name="_Toc50057939"/>
      <w:r>
        <w:rPr>
          <w:rFonts w:hint="eastAsia" w:ascii="华文中宋" w:hAnsi="华文中宋" w:eastAsia="华文中宋" w:cs="华文中宋"/>
          <w:b/>
          <w:bCs/>
          <w:sz w:val="48"/>
          <w:szCs w:val="48"/>
        </w:rPr>
        <w:t>云南省住房和城乡建设厅</w:t>
      </w:r>
    </w:p>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华文中宋" w:hAnsi="华文中宋" w:eastAsia="华文中宋" w:cs="华文中宋"/>
          <w:b/>
          <w:bCs/>
          <w:sz w:val="48"/>
          <w:szCs w:val="48"/>
          <w:lang w:eastAsia="zh-CN"/>
        </w:rPr>
      </w:pPr>
      <w:r>
        <w:rPr>
          <w:rFonts w:hint="eastAsia" w:ascii="华文中宋" w:hAnsi="华文中宋" w:eastAsia="华文中宋" w:cs="华文中宋"/>
          <w:b/>
          <w:bCs/>
          <w:sz w:val="48"/>
          <w:szCs w:val="48"/>
          <w:lang w:eastAsia="zh-CN"/>
        </w:rPr>
        <w:t>公</w:t>
      </w:r>
      <w:r>
        <w:rPr>
          <w:rFonts w:hint="eastAsia" w:ascii="华文中宋" w:hAnsi="华文中宋" w:eastAsia="华文中宋" w:cs="华文中宋"/>
          <w:b/>
          <w:bCs/>
          <w:sz w:val="48"/>
          <w:szCs w:val="48"/>
          <w:lang w:val="en-US" w:eastAsia="zh-CN"/>
        </w:rPr>
        <w:t xml:space="preserve">  </w:t>
      </w:r>
      <w:r>
        <w:rPr>
          <w:rFonts w:hint="eastAsia" w:ascii="华文中宋" w:hAnsi="华文中宋" w:eastAsia="华文中宋" w:cs="华文中宋"/>
          <w:b/>
          <w:bCs/>
          <w:sz w:val="48"/>
          <w:szCs w:val="48"/>
          <w:lang w:eastAsia="zh-CN"/>
        </w:rPr>
        <w:t>告</w:t>
      </w:r>
    </w:p>
    <w:p>
      <w:pPr>
        <w:pStyle w:val="16"/>
        <w:keepNext w:val="0"/>
        <w:keepLines w:val="0"/>
        <w:pageBreakBefore w:val="0"/>
        <w:widowControl w:val="0"/>
        <w:kinsoku/>
        <w:wordWrap/>
        <w:overflowPunct/>
        <w:topLinePunct w:val="0"/>
        <w:autoSpaceDE/>
        <w:autoSpaceDN/>
        <w:bidi w:val="0"/>
        <w:adjustRightInd/>
        <w:snapToGrid/>
        <w:spacing w:before="653" w:beforeLines="200" w:line="480" w:lineRule="auto"/>
        <w:jc w:val="center"/>
        <w:textAlignment w:val="auto"/>
        <w:outlineLvl w:val="9"/>
        <w:rPr>
          <w:rFonts w:hint="eastAsia" w:eastAsia="黑体"/>
          <w:sz w:val="28"/>
          <w:lang w:val="en-US" w:eastAsia="zh-CN"/>
        </w:rPr>
      </w:pPr>
      <w:r>
        <w:rPr>
          <w:sz w:val="28"/>
        </w:rPr>
        <mc:AlternateContent>
          <mc:Choice Requires="wps">
            <w:drawing>
              <wp:anchor distT="0" distB="0" distL="114300" distR="114300" simplePos="0" relativeHeight="251668480" behindDoc="0" locked="0" layoutInCell="1" allowOverlap="1">
                <wp:simplePos x="0" y="0"/>
                <wp:positionH relativeFrom="column">
                  <wp:posOffset>150495</wp:posOffset>
                </wp:positionH>
                <wp:positionV relativeFrom="paragraph">
                  <wp:posOffset>611505</wp:posOffset>
                </wp:positionV>
                <wp:extent cx="5654675" cy="0"/>
                <wp:effectExtent l="0" t="0" r="0" b="0"/>
                <wp:wrapNone/>
                <wp:docPr id="42" name="直接连接符 42"/>
                <wp:cNvGraphicFramePr/>
                <a:graphic xmlns:a="http://schemas.openxmlformats.org/drawingml/2006/main">
                  <a:graphicData uri="http://schemas.microsoft.com/office/word/2010/wordprocessingShape">
                    <wps:wsp>
                      <wps:cNvCnPr/>
                      <wps:spPr>
                        <a:xfrm>
                          <a:off x="0" y="0"/>
                          <a:ext cx="5654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1.85pt;margin-top:48.15pt;height:0pt;width:445.25pt;z-index:251668480;mso-width-relative:page;mso-height-relative:page;" filled="f" stroked="t" coordsize="21600,21600" o:gfxdata="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J7P/KtYAAAAIAQAADwAAAAAAAAABACAAAAAiAAAAZHJzL2Rv&#10;d25yZXYueG1sUEsBAhQAFAAAAAgAh07iQHuxdFbKAQAAZQMAAA4AAAAAAAAAAQAgAAAAJQEAAGRy&#10;cy9lMm9Eb2MueG1sUEsFBgAAAAAGAAYAWQEAAGEFAAAAAA==&#10;">
                <v:fill on="f" focussize="0,0"/>
                <v:stroke weight="0.5pt" color="#000000 [3213]" miterlimit="8" joinstyle="miter"/>
                <v:imagedata o:title=""/>
                <o:lock v:ext="edit" aspectratio="f"/>
              </v:line>
            </w:pict>
          </mc:Fallback>
        </mc:AlternateContent>
      </w:r>
      <w:r>
        <w:rPr>
          <w:rFonts w:hint="eastAsia" w:eastAsia="黑体"/>
          <w:sz w:val="28"/>
          <w:lang w:eastAsia="zh-CN"/>
        </w:rPr>
        <w:t>第</w:t>
      </w:r>
      <w:r>
        <w:rPr>
          <w:rFonts w:hint="eastAsia" w:eastAsia="黑体"/>
          <w:sz w:val="28"/>
          <w:lang w:val="en-US" w:eastAsia="zh-CN"/>
        </w:rPr>
        <w:t>XXX号</w:t>
      </w:r>
    </w:p>
    <w:bookmarkEnd w:id="0"/>
    <w:bookmarkEnd w:id="1"/>
    <w:p>
      <w:pPr>
        <w:pStyle w:val="16"/>
        <w:keepNext w:val="0"/>
        <w:keepLines w:val="0"/>
        <w:pageBreakBefore w:val="0"/>
        <w:kinsoku/>
        <w:wordWrap/>
        <w:overflowPunct/>
        <w:topLinePunct w:val="0"/>
        <w:autoSpaceDE/>
        <w:autoSpaceDN/>
        <w:bidi w:val="0"/>
        <w:adjustRightInd/>
        <w:snapToGrid/>
        <w:textAlignment w:val="auto"/>
        <w:outlineLvl w:val="9"/>
      </w:pPr>
    </w:p>
    <w:p>
      <w:pPr>
        <w:keepNext w:val="0"/>
        <w:keepLines w:val="0"/>
        <w:pageBreakBefore w:val="0"/>
        <w:kinsoku/>
        <w:wordWrap/>
        <w:overflowPunct/>
        <w:topLinePunct w:val="0"/>
        <w:autoSpaceDE/>
        <w:autoSpaceDN/>
        <w:bidi w:val="0"/>
        <w:adjustRightInd/>
        <w:snapToGrid/>
        <w:textAlignment w:val="auto"/>
        <w:outlineLvl w:val="9"/>
      </w:pPr>
    </w:p>
    <w:p>
      <w:pPr>
        <w:keepNext w:val="0"/>
        <w:keepLines w:val="0"/>
        <w:pageBreakBefore w:val="0"/>
        <w:kinsoku/>
        <w:wordWrap/>
        <w:overflowPunct/>
        <w:topLinePunct w:val="0"/>
        <w:autoSpaceDE/>
        <w:autoSpaceDN/>
        <w:bidi w:val="0"/>
        <w:adjustRightInd/>
        <w:snapToGrid/>
        <w:textAlignment w:val="auto"/>
        <w:outlineLvl w:val="9"/>
      </w:pPr>
    </w:p>
    <w:p>
      <w:pPr>
        <w:keepNext w:val="0"/>
        <w:keepLines w:val="0"/>
        <w:pageBreakBefore w:val="0"/>
        <w:kinsoku/>
        <w:wordWrap/>
        <w:overflowPunct/>
        <w:topLinePunct w:val="0"/>
        <w:autoSpaceDE/>
        <w:autoSpaceDN/>
        <w:bidi w:val="0"/>
        <w:adjustRightInd/>
        <w:snapToGrid/>
        <w:textAlignment w:val="auto"/>
        <w:outlineLvl w:val="9"/>
      </w:pPr>
    </w:p>
    <w:p>
      <w:pPr>
        <w:keepNext w:val="0"/>
        <w:keepLines w:val="0"/>
        <w:pageBreakBefore w:val="0"/>
        <w:kinsoku/>
        <w:wordWrap/>
        <w:overflowPunct/>
        <w:topLinePunct w:val="0"/>
        <w:autoSpaceDE/>
        <w:autoSpaceDN/>
        <w:bidi w:val="0"/>
        <w:adjustRightInd/>
        <w:snapToGrid/>
        <w:textAlignment w:val="auto"/>
        <w:outlineLvl w:val="9"/>
      </w:pPr>
    </w:p>
    <w:p>
      <w:pPr>
        <w:keepNext w:val="0"/>
        <w:keepLines w:val="0"/>
        <w:pageBreakBefore w:val="0"/>
        <w:kinsoku/>
        <w:wordWrap/>
        <w:overflowPunct/>
        <w:topLinePunct w:val="0"/>
        <w:autoSpaceDE/>
        <w:autoSpaceDN/>
        <w:bidi w:val="0"/>
        <w:adjustRightInd/>
        <w:snapToGrid/>
        <w:textAlignment w:val="auto"/>
        <w:outlineLvl w:val="9"/>
      </w:pPr>
    </w:p>
    <w:p>
      <w:pPr>
        <w:keepNext w:val="0"/>
        <w:keepLines w:val="0"/>
        <w:pageBreakBefore w:val="0"/>
        <w:kinsoku/>
        <w:wordWrap/>
        <w:overflowPunct/>
        <w:topLinePunct w:val="0"/>
        <w:autoSpaceDE/>
        <w:autoSpaceDN/>
        <w:bidi w:val="0"/>
        <w:adjustRightInd/>
        <w:snapToGrid/>
        <w:textAlignment w:val="auto"/>
        <w:outlineLvl w:val="9"/>
      </w:pPr>
    </w:p>
    <w:p>
      <w:pPr>
        <w:keepNext w:val="0"/>
        <w:keepLines w:val="0"/>
        <w:pageBreakBefore w:val="0"/>
        <w:kinsoku/>
        <w:wordWrap/>
        <w:overflowPunct/>
        <w:topLinePunct w:val="0"/>
        <w:autoSpaceDE/>
        <w:autoSpaceDN/>
        <w:bidi w:val="0"/>
        <w:adjustRightInd/>
        <w:snapToGrid/>
        <w:textAlignment w:val="auto"/>
        <w:outlineLvl w:val="9"/>
      </w:pPr>
    </w:p>
    <w:p>
      <w:pPr>
        <w:keepNext w:val="0"/>
        <w:keepLines w:val="0"/>
        <w:pageBreakBefore w:val="0"/>
        <w:kinsoku/>
        <w:wordWrap/>
        <w:overflowPunct/>
        <w:topLinePunct w:val="0"/>
        <w:autoSpaceDE/>
        <w:autoSpaceDN/>
        <w:bidi w:val="0"/>
        <w:adjustRightInd/>
        <w:snapToGrid/>
        <w:textAlignment w:val="auto"/>
        <w:outlineLvl w:val="9"/>
      </w:pPr>
    </w:p>
    <w:p>
      <w:pPr>
        <w:keepNext w:val="0"/>
        <w:keepLines w:val="0"/>
        <w:pageBreakBefore w:val="0"/>
        <w:kinsoku/>
        <w:wordWrap/>
        <w:overflowPunct/>
        <w:topLinePunct w:val="0"/>
        <w:autoSpaceDE/>
        <w:autoSpaceDN/>
        <w:bidi w:val="0"/>
        <w:adjustRightInd/>
        <w:snapToGrid/>
        <w:textAlignment w:val="auto"/>
        <w:outlineLvl w:val="9"/>
      </w:pPr>
    </w:p>
    <w:p>
      <w:pPr>
        <w:keepNext w:val="0"/>
        <w:keepLines w:val="0"/>
        <w:pageBreakBefore w:val="0"/>
        <w:kinsoku/>
        <w:wordWrap/>
        <w:overflowPunct/>
        <w:topLinePunct w:val="0"/>
        <w:autoSpaceDE/>
        <w:autoSpaceDN/>
        <w:bidi w:val="0"/>
        <w:adjustRightInd/>
        <w:snapToGrid/>
        <w:textAlignment w:val="auto"/>
        <w:outlineLvl w:val="9"/>
      </w:pPr>
    </w:p>
    <w:p>
      <w:pPr>
        <w:keepNext w:val="0"/>
        <w:keepLines w:val="0"/>
        <w:pageBreakBefore w:val="0"/>
        <w:kinsoku/>
        <w:wordWrap/>
        <w:overflowPunct/>
        <w:topLinePunct w:val="0"/>
        <w:autoSpaceDE/>
        <w:autoSpaceDN/>
        <w:bidi w:val="0"/>
        <w:adjustRightInd/>
        <w:snapToGrid/>
        <w:textAlignment w:val="auto"/>
        <w:outlineLvl w:val="9"/>
      </w:pPr>
    </w:p>
    <w:p>
      <w:pPr>
        <w:keepNext w:val="0"/>
        <w:keepLines w:val="0"/>
        <w:pageBreakBefore w:val="0"/>
        <w:kinsoku/>
        <w:wordWrap/>
        <w:overflowPunct/>
        <w:topLinePunct w:val="0"/>
        <w:autoSpaceDE/>
        <w:autoSpaceDN/>
        <w:bidi w:val="0"/>
        <w:adjustRightInd/>
        <w:snapToGrid/>
        <w:textAlignment w:val="auto"/>
        <w:outlineLvl w:val="9"/>
      </w:pPr>
    </w:p>
    <w:p>
      <w:pPr>
        <w:keepNext w:val="0"/>
        <w:keepLines w:val="0"/>
        <w:pageBreakBefore w:val="0"/>
        <w:kinsoku/>
        <w:wordWrap/>
        <w:overflowPunct/>
        <w:topLinePunct w:val="0"/>
        <w:autoSpaceDE/>
        <w:autoSpaceDN/>
        <w:bidi w:val="0"/>
        <w:adjustRightInd/>
        <w:snapToGrid/>
        <w:textAlignment w:val="auto"/>
        <w:outlineLvl w:val="9"/>
      </w:pPr>
    </w:p>
    <w:p>
      <w:pPr>
        <w:keepNext w:val="0"/>
        <w:keepLines w:val="0"/>
        <w:pageBreakBefore w:val="0"/>
        <w:kinsoku/>
        <w:wordWrap/>
        <w:overflowPunct/>
        <w:topLinePunct w:val="0"/>
        <w:autoSpaceDE/>
        <w:autoSpaceDN/>
        <w:bidi w:val="0"/>
        <w:adjustRightInd/>
        <w:snapToGrid/>
        <w:textAlignment w:val="auto"/>
        <w:outlineLvl w:val="9"/>
      </w:pPr>
    </w:p>
    <w:p>
      <w:pPr>
        <w:keepNext w:val="0"/>
        <w:keepLines w:val="0"/>
        <w:pageBreakBefore w:val="0"/>
        <w:kinsoku/>
        <w:wordWrap/>
        <w:overflowPunct/>
        <w:topLinePunct w:val="0"/>
        <w:autoSpaceDE/>
        <w:autoSpaceDN/>
        <w:bidi w:val="0"/>
        <w:adjustRightInd/>
        <w:snapToGrid/>
        <w:textAlignment w:val="auto"/>
        <w:outlineLvl w:val="9"/>
      </w:pPr>
    </w:p>
    <w:p>
      <w:pPr>
        <w:keepNext w:val="0"/>
        <w:keepLines w:val="0"/>
        <w:pageBreakBefore w:val="0"/>
        <w:kinsoku/>
        <w:wordWrap/>
        <w:overflowPunct/>
        <w:topLinePunct w:val="0"/>
        <w:autoSpaceDE/>
        <w:autoSpaceDN/>
        <w:bidi w:val="0"/>
        <w:adjustRightInd/>
        <w:snapToGrid/>
        <w:textAlignment w:val="auto"/>
        <w:outlineLvl w:val="9"/>
      </w:pPr>
    </w:p>
    <w:p>
      <w:pPr>
        <w:keepNext w:val="0"/>
        <w:keepLines w:val="0"/>
        <w:pageBreakBefore w:val="0"/>
        <w:kinsoku/>
        <w:wordWrap/>
        <w:overflowPunct/>
        <w:topLinePunct w:val="0"/>
        <w:autoSpaceDE/>
        <w:autoSpaceDN/>
        <w:bidi w:val="0"/>
        <w:adjustRightInd/>
        <w:snapToGrid/>
        <w:textAlignment w:val="auto"/>
        <w:outlineLvl w:val="9"/>
      </w:pPr>
    </w:p>
    <w:p>
      <w:pPr>
        <w:keepNext w:val="0"/>
        <w:keepLines w:val="0"/>
        <w:pageBreakBefore w:val="0"/>
        <w:kinsoku/>
        <w:wordWrap/>
        <w:overflowPunct/>
        <w:topLinePunct w:val="0"/>
        <w:autoSpaceDE/>
        <w:autoSpaceDN/>
        <w:bidi w:val="0"/>
        <w:adjustRightInd/>
        <w:snapToGrid/>
        <w:textAlignment w:val="auto"/>
        <w:outlineLvl w:val="9"/>
      </w:pPr>
    </w:p>
    <w:p>
      <w:pPr>
        <w:keepNext w:val="0"/>
        <w:keepLines w:val="0"/>
        <w:pageBreakBefore w:val="0"/>
        <w:kinsoku/>
        <w:wordWrap/>
        <w:overflowPunct/>
        <w:topLinePunct w:val="0"/>
        <w:autoSpaceDE/>
        <w:autoSpaceDN/>
        <w:bidi w:val="0"/>
        <w:adjustRightInd/>
        <w:snapToGrid/>
        <w:textAlignment w:val="auto"/>
        <w:outlineLvl w:val="9"/>
      </w:pPr>
    </w:p>
    <w:p/>
    <w:p/>
    <w:p/>
    <w:p/>
    <w:p>
      <w:pPr>
        <w:ind w:left="210" w:firstLine="281"/>
        <w:jc w:val="right"/>
        <w:rPr>
          <w:b/>
          <w:sz w:val="28"/>
        </w:rPr>
        <w:sectPr>
          <w:footerReference r:id="rId7" w:type="default"/>
          <w:pgSz w:w="11906" w:h="16838"/>
          <w:pgMar w:top="1440" w:right="1134" w:bottom="1440" w:left="1417" w:header="851" w:footer="992" w:gutter="0"/>
          <w:paperSrc w:first="7" w:other="7"/>
          <w:pgNumType w:fmt="upperRoman" w:start="1"/>
          <w:cols w:space="0" w:num="1"/>
          <w:rtlGutter w:val="0"/>
          <w:docGrid w:linePitch="326" w:charSpace="0"/>
        </w:sectPr>
      </w:pPr>
    </w:p>
    <w:p>
      <w:pPr>
        <w:keepNext w:val="0"/>
        <w:keepLines w:val="0"/>
        <w:pageBreakBefore w:val="0"/>
        <w:widowControl w:val="0"/>
        <w:kinsoku/>
        <w:wordWrap w:val="0"/>
        <w:overflowPunct/>
        <w:topLinePunct w:val="0"/>
        <w:autoSpaceDE/>
        <w:autoSpaceDN/>
        <w:bidi w:val="0"/>
        <w:adjustRightInd/>
        <w:snapToGrid/>
        <w:spacing w:line="240" w:lineRule="auto"/>
        <w:ind w:left="1417"/>
        <w:jc w:val="right"/>
        <w:textAlignment w:val="auto"/>
        <w:outlineLvl w:val="9"/>
        <w:rPr>
          <w:rFonts w:hint="eastAsia" w:ascii="黑体" w:hAnsi="黑体" w:eastAsia="黑体"/>
          <w:bCs/>
          <w:sz w:val="32"/>
          <w:szCs w:val="32"/>
        </w:rPr>
      </w:pPr>
      <w:r>
        <w:rPr>
          <w:rFonts w:hint="eastAsia" w:ascii="黑体" w:hAnsi="黑体" w:eastAsia="黑体" w:cs="黑体"/>
          <w:b w:val="0"/>
          <w:bCs/>
          <w:sz w:val="28"/>
          <w:szCs w:val="28"/>
          <w:lang w:val="en-US" w:eastAsia="zh-CN"/>
        </w:rPr>
        <w:t>DBJ563/T—XX-2021</w:t>
      </w:r>
    </w:p>
    <w:p>
      <w:pPr>
        <w:pStyle w:val="16"/>
        <w:jc w:val="center"/>
        <w:outlineLvl w:val="0"/>
        <w:rPr>
          <w:rFonts w:hint="eastAsia" w:ascii="黑体" w:hAnsi="黑体" w:eastAsia="黑体"/>
          <w:sz w:val="20"/>
          <w:szCs w:val="20"/>
        </w:rPr>
      </w:pPr>
    </w:p>
    <w:p>
      <w:pPr>
        <w:rPr>
          <w:rFonts w:hint="eastAsia"/>
        </w:rPr>
      </w:pPr>
    </w:p>
    <w:p>
      <w:pPr>
        <w:pStyle w:val="16"/>
        <w:keepNext w:val="0"/>
        <w:keepLines w:val="0"/>
        <w:pageBreakBefore w:val="0"/>
        <w:widowControl w:val="0"/>
        <w:kinsoku/>
        <w:wordWrap/>
        <w:overflowPunct/>
        <w:topLinePunct w:val="0"/>
        <w:autoSpaceDE/>
        <w:autoSpaceDN/>
        <w:bidi w:val="0"/>
        <w:adjustRightInd/>
        <w:snapToGrid/>
        <w:jc w:val="center"/>
        <w:textAlignment w:val="auto"/>
        <w:outlineLvl w:val="9"/>
        <w:rPr>
          <w:rFonts w:ascii="黑体" w:hAnsi="黑体" w:eastAsia="黑体"/>
          <w:sz w:val="32"/>
          <w:szCs w:val="32"/>
        </w:rPr>
      </w:pPr>
      <w:r>
        <w:rPr>
          <w:rFonts w:hint="eastAsia" w:ascii="黑体" w:hAnsi="黑体" w:eastAsia="黑体"/>
          <w:sz w:val="32"/>
          <w:szCs w:val="32"/>
        </w:rPr>
        <w:t xml:space="preserve">前 </w:t>
      </w:r>
      <w:r>
        <w:rPr>
          <w:rFonts w:hint="eastAsia" w:ascii="黑体" w:hAnsi="黑体" w:eastAsia="黑体"/>
          <w:sz w:val="32"/>
          <w:szCs w:val="32"/>
          <w:lang w:val="en-US" w:eastAsia="zh-CN"/>
        </w:rPr>
        <w:t xml:space="preserve"> </w:t>
      </w:r>
      <w:r>
        <w:rPr>
          <w:rFonts w:hint="eastAsia" w:ascii="黑体" w:hAnsi="黑体" w:eastAsia="黑体"/>
          <w:sz w:val="32"/>
          <w:szCs w:val="32"/>
        </w:rPr>
        <w:t>言</w:t>
      </w:r>
    </w:p>
    <w:p>
      <w:pPr>
        <w:rPr>
          <w:rFonts w:asciiTheme="minorEastAsia" w:hAnsiTheme="minorEastAsia" w:eastAsiaTheme="minorEastAsia"/>
          <w:sz w:val="15"/>
          <w:szCs w:val="20"/>
        </w:rPr>
      </w:pPr>
    </w:p>
    <w:p>
      <w:pPr>
        <w:widowControl/>
        <w:ind w:firstLine="420" w:firstLineChars="200"/>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根据</w:t>
      </w:r>
      <w:r>
        <w:rPr>
          <w:rFonts w:hint="eastAsia" w:asciiTheme="minorEastAsia" w:hAnsiTheme="minorEastAsia" w:eastAsiaTheme="minorEastAsia" w:cstheme="minorEastAsia"/>
          <w:sz w:val="21"/>
          <w:szCs w:val="21"/>
          <w:lang w:val="zh-CN"/>
        </w:rPr>
        <w:t>云南省住房和城乡建设厅《关于印发云南省</w:t>
      </w:r>
      <w:r>
        <w:rPr>
          <w:rFonts w:hint="eastAsia" w:asciiTheme="minorEastAsia" w:hAnsiTheme="minorEastAsia" w:eastAsiaTheme="minorEastAsia" w:cstheme="minorEastAsia"/>
          <w:sz w:val="21"/>
          <w:szCs w:val="21"/>
          <w:lang w:val="en-US" w:eastAsia="zh-CN"/>
        </w:rPr>
        <w:t>2019年工程建设地方标准编制计划（第一批）的通知</w:t>
      </w:r>
      <w:r>
        <w:rPr>
          <w:rFonts w:hint="eastAsia" w:asciiTheme="minorEastAsia" w:hAnsiTheme="minorEastAsia" w:eastAsiaTheme="minorEastAsia" w:cstheme="minorEastAsia"/>
          <w:sz w:val="21"/>
          <w:szCs w:val="21"/>
          <w:lang w:val="zh-CN"/>
        </w:rPr>
        <w:t>》，标准编制组经广发调查研究，认证总结实践经验，参考有关国内外先进标准，并在广泛征求意见的基础上，编制了本标准。</w:t>
      </w:r>
    </w:p>
    <w:p>
      <w:pPr>
        <w:widowControl/>
        <w:ind w:firstLine="420" w:firstLineChars="200"/>
        <w:jc w:val="left"/>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本</w:t>
      </w:r>
      <w:r>
        <w:rPr>
          <w:rFonts w:hint="eastAsia" w:asciiTheme="minorEastAsia" w:hAnsiTheme="minorEastAsia" w:eastAsiaTheme="minorEastAsia" w:cstheme="minorEastAsia"/>
          <w:sz w:val="21"/>
          <w:szCs w:val="21"/>
        </w:rPr>
        <w:t>标准</w:t>
      </w:r>
      <w:r>
        <w:rPr>
          <w:rFonts w:hint="eastAsia" w:asciiTheme="minorEastAsia" w:hAnsiTheme="minorEastAsia" w:eastAsiaTheme="minorEastAsia" w:cstheme="minorEastAsia"/>
          <w:sz w:val="21"/>
          <w:szCs w:val="21"/>
          <w:lang w:val="zh-CN"/>
        </w:rPr>
        <w:t>的主要技术内容是：</w:t>
      </w: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lang w:val="zh-CN"/>
        </w:rPr>
        <w:t>总则；</w:t>
      </w: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lang w:val="zh-CN"/>
        </w:rPr>
        <w:t>术语；</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lang w:val="zh-CN"/>
        </w:rPr>
        <w:t>基本规定；</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模型创建</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lang w:val="zh-CN"/>
        </w:rPr>
        <w:t>设计</w:t>
      </w:r>
      <w:r>
        <w:rPr>
          <w:rFonts w:hint="eastAsia" w:asciiTheme="minorEastAsia" w:hAnsiTheme="minorEastAsia" w:eastAsiaTheme="minorEastAsia" w:cstheme="minorEastAsia"/>
          <w:sz w:val="21"/>
          <w:szCs w:val="21"/>
        </w:rPr>
        <w:t>应用</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6.</w:t>
      </w:r>
      <w:r>
        <w:rPr>
          <w:rFonts w:hint="eastAsia" w:asciiTheme="minorEastAsia" w:hAnsiTheme="minorEastAsia" w:eastAsiaTheme="minorEastAsia" w:cstheme="minorEastAsia"/>
          <w:sz w:val="21"/>
          <w:szCs w:val="21"/>
        </w:rPr>
        <w:t>施工应用</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7.</w:t>
      </w:r>
      <w:r>
        <w:rPr>
          <w:rFonts w:hint="eastAsia" w:asciiTheme="minorEastAsia" w:hAnsiTheme="minorEastAsia" w:eastAsiaTheme="minorEastAsia" w:cstheme="minorEastAsia"/>
          <w:sz w:val="21"/>
          <w:szCs w:val="21"/>
        </w:rPr>
        <w:t>运维应用</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8.</w:t>
      </w:r>
      <w:r>
        <w:rPr>
          <w:rFonts w:hint="eastAsia" w:asciiTheme="minorEastAsia" w:hAnsiTheme="minorEastAsia" w:eastAsiaTheme="minorEastAsia" w:cstheme="minorEastAsia"/>
          <w:sz w:val="21"/>
          <w:szCs w:val="21"/>
        </w:rPr>
        <w:t>应用交付</w:t>
      </w:r>
      <w:r>
        <w:rPr>
          <w:rFonts w:hint="eastAsia" w:asciiTheme="minorEastAsia" w:hAnsiTheme="minorEastAsia" w:eastAsiaTheme="minorEastAsia" w:cstheme="minorEastAsia"/>
          <w:sz w:val="21"/>
          <w:szCs w:val="21"/>
          <w:lang w:eastAsia="zh-CN"/>
        </w:rPr>
        <w:t>。</w:t>
      </w:r>
    </w:p>
    <w:p>
      <w:pPr>
        <w:widowControl/>
        <w:ind w:firstLine="420" w:firstLineChars="200"/>
        <w:jc w:val="left"/>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zh-CN"/>
        </w:rPr>
        <w:t>本标准由云南省住房和城乡建设厅负责管理，由中国电建集团昆明勘测设计研究院有限公司负责具体技术内容的解释。执行过程中如果意见和建议，请寄送中国电建集团昆明勘测设计研究院有限公司（地址：云南省昆明市盘龙区人民东路</w:t>
      </w:r>
      <w:r>
        <w:rPr>
          <w:rFonts w:hint="eastAsia" w:asciiTheme="minorEastAsia" w:hAnsiTheme="minorEastAsia" w:eastAsiaTheme="minorEastAsia" w:cstheme="minorEastAsia"/>
          <w:sz w:val="21"/>
          <w:szCs w:val="21"/>
          <w:lang w:val="en-US" w:eastAsia="zh-CN"/>
        </w:rPr>
        <w:t>115号水电科技大厦，邮编：650051</w:t>
      </w:r>
      <w:r>
        <w:rPr>
          <w:rFonts w:hint="eastAsia" w:asciiTheme="minorEastAsia" w:hAnsiTheme="minorEastAsia" w:eastAsiaTheme="minorEastAsia" w:cstheme="minorEastAsia"/>
          <w:sz w:val="21"/>
          <w:szCs w:val="21"/>
          <w:lang w:val="zh-CN"/>
        </w:rPr>
        <w:t>）。</w:t>
      </w:r>
    </w:p>
    <w:p>
      <w:pPr>
        <w:widowControl/>
        <w:ind w:left="0" w:firstLine="420" w:firstLineChars="200"/>
        <w:jc w:val="left"/>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b w:val="0"/>
          <w:sz w:val="21"/>
          <w:szCs w:val="21"/>
          <w:lang w:val="zh-CN"/>
        </w:rPr>
        <w:t>本标准主编单位：</w:t>
      </w:r>
      <w:r>
        <w:rPr>
          <w:rFonts w:hint="eastAsia" w:asciiTheme="minorEastAsia" w:hAnsiTheme="minorEastAsia" w:eastAsiaTheme="minorEastAsia" w:cstheme="minorEastAsia"/>
          <w:sz w:val="21"/>
          <w:szCs w:val="21"/>
          <w:lang w:val="zh-CN"/>
        </w:rPr>
        <w:t>中国电建集团昆明勘测设计研究院有限公司</w:t>
      </w:r>
    </w:p>
    <w:p>
      <w:pPr>
        <w:widowControl/>
        <w:ind w:firstLine="2100" w:firstLineChars="1000"/>
        <w:jc w:val="left"/>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云南省市政工程协会</w:t>
      </w:r>
    </w:p>
    <w:p>
      <w:pPr>
        <w:widowControl/>
        <w:ind w:left="0" w:firstLine="2100" w:firstLineChars="1000"/>
        <w:jc w:val="left"/>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 xml:space="preserve">云南比木文化传播有限公司 </w:t>
      </w:r>
    </w:p>
    <w:p>
      <w:pPr>
        <w:widowControl/>
        <w:ind w:firstLine="420" w:firstLineChars="200"/>
        <w:jc w:val="left"/>
        <w:rPr>
          <w:rFonts w:hint="eastAsia" w:asciiTheme="minorEastAsia" w:hAnsiTheme="minorEastAsia" w:eastAsiaTheme="minorEastAsia" w:cstheme="minorEastAsia"/>
          <w:b w:val="0"/>
          <w:sz w:val="21"/>
          <w:szCs w:val="21"/>
          <w:lang w:val="zh-CN"/>
        </w:rPr>
      </w:pPr>
      <w:r>
        <w:rPr>
          <w:rFonts w:hint="eastAsia" w:asciiTheme="minorEastAsia" w:hAnsiTheme="minorEastAsia" w:eastAsiaTheme="minorEastAsia" w:cstheme="minorEastAsia"/>
          <w:b w:val="0"/>
          <w:sz w:val="21"/>
          <w:szCs w:val="21"/>
          <w:lang w:val="zh-CN"/>
        </w:rPr>
        <w:t>本标准参编单位：云南建投第二建设有限公司</w:t>
      </w:r>
    </w:p>
    <w:p>
      <w:pPr>
        <w:widowControl/>
        <w:ind w:firstLine="420" w:firstLineChars="200"/>
        <w:jc w:val="left"/>
        <w:rPr>
          <w:rFonts w:hint="eastAsia" w:asciiTheme="minorEastAsia" w:hAnsiTheme="minorEastAsia" w:eastAsiaTheme="minorEastAsia" w:cstheme="minorEastAsia"/>
          <w:b w:val="0"/>
          <w:sz w:val="21"/>
          <w:szCs w:val="21"/>
          <w:lang w:val="zh-CN"/>
        </w:rPr>
      </w:pPr>
      <w:r>
        <w:rPr>
          <w:rFonts w:hint="eastAsia" w:asciiTheme="minorEastAsia" w:hAnsiTheme="minorEastAsia" w:eastAsiaTheme="minorEastAsia" w:cstheme="minorEastAsia"/>
          <w:b w:val="0"/>
          <w:sz w:val="21"/>
          <w:szCs w:val="21"/>
          <w:lang w:val="zh-CN"/>
        </w:rPr>
        <w:t>　　　　　　　　云南建丰建筑工程有限公司</w:t>
      </w:r>
    </w:p>
    <w:p>
      <w:pPr>
        <w:widowControl/>
        <w:ind w:firstLine="420" w:firstLineChars="200"/>
        <w:jc w:val="left"/>
        <w:rPr>
          <w:rFonts w:hint="eastAsia" w:asciiTheme="minorEastAsia" w:hAnsiTheme="minorEastAsia" w:eastAsiaTheme="minorEastAsia" w:cstheme="minorEastAsia"/>
          <w:b w:val="0"/>
          <w:sz w:val="21"/>
          <w:szCs w:val="21"/>
          <w:lang w:val="zh-CN"/>
        </w:rPr>
      </w:pPr>
      <w:r>
        <w:rPr>
          <w:rFonts w:hint="eastAsia" w:asciiTheme="minorEastAsia" w:hAnsiTheme="minorEastAsia" w:eastAsiaTheme="minorEastAsia" w:cstheme="minorEastAsia"/>
          <w:b w:val="0"/>
          <w:sz w:val="21"/>
          <w:szCs w:val="21"/>
          <w:lang w:val="zh-CN"/>
        </w:rPr>
        <w:t>　　　　　　　　云南比睦物业管理有限公司</w:t>
      </w:r>
    </w:p>
    <w:p>
      <w:pPr>
        <w:widowControl/>
        <w:ind w:firstLine="420" w:firstLineChars="200"/>
        <w:jc w:val="left"/>
        <w:rPr>
          <w:rFonts w:hint="eastAsia" w:asciiTheme="minorEastAsia" w:hAnsiTheme="minorEastAsia" w:eastAsiaTheme="minorEastAsia" w:cstheme="minorEastAsia"/>
          <w:b w:val="0"/>
          <w:sz w:val="21"/>
          <w:szCs w:val="21"/>
          <w:lang w:val="zh-CN"/>
        </w:rPr>
      </w:pPr>
      <w:r>
        <w:rPr>
          <w:rFonts w:hint="eastAsia" w:asciiTheme="minorEastAsia" w:hAnsiTheme="minorEastAsia" w:eastAsiaTheme="minorEastAsia" w:cstheme="minorEastAsia"/>
          <w:b w:val="0"/>
          <w:sz w:val="21"/>
          <w:szCs w:val="21"/>
          <w:lang w:val="zh-CN"/>
        </w:rPr>
        <w:t>　　　　　　　　云南斯博瑞工程项目管理有限公司</w:t>
      </w:r>
    </w:p>
    <w:p>
      <w:pPr>
        <w:widowControl/>
        <w:ind w:firstLine="420" w:firstLineChars="200"/>
        <w:jc w:val="left"/>
        <w:rPr>
          <w:rFonts w:hint="eastAsia" w:asciiTheme="minorEastAsia" w:hAnsiTheme="minorEastAsia" w:eastAsiaTheme="minorEastAsia" w:cstheme="minorEastAsia"/>
          <w:b w:val="0"/>
          <w:sz w:val="21"/>
          <w:szCs w:val="21"/>
          <w:lang w:val="zh-CN"/>
        </w:rPr>
      </w:pPr>
      <w:r>
        <w:rPr>
          <w:rFonts w:hint="eastAsia" w:asciiTheme="minorEastAsia" w:hAnsiTheme="minorEastAsia" w:eastAsiaTheme="minorEastAsia" w:cstheme="minorEastAsia"/>
          <w:b w:val="0"/>
          <w:sz w:val="21"/>
          <w:szCs w:val="21"/>
          <w:lang w:val="zh-CN"/>
        </w:rPr>
        <w:t>　　　　　　　　昆明盛发工程造价咨询有限公司</w:t>
      </w:r>
    </w:p>
    <w:p>
      <w:pPr>
        <w:widowControl/>
        <w:ind w:firstLine="420" w:firstLineChars="200"/>
        <w:jc w:val="left"/>
        <w:rPr>
          <w:rFonts w:hint="eastAsia" w:asciiTheme="minorEastAsia" w:hAnsiTheme="minorEastAsia" w:eastAsiaTheme="minorEastAsia" w:cstheme="minorEastAsia"/>
          <w:b w:val="0"/>
          <w:sz w:val="21"/>
          <w:szCs w:val="21"/>
          <w:lang w:val="zh-CN"/>
        </w:rPr>
      </w:pPr>
      <w:r>
        <w:rPr>
          <w:rFonts w:hint="eastAsia" w:asciiTheme="minorEastAsia" w:hAnsiTheme="minorEastAsia" w:eastAsiaTheme="minorEastAsia" w:cstheme="minorEastAsia"/>
          <w:b w:val="0"/>
          <w:sz w:val="21"/>
          <w:szCs w:val="21"/>
          <w:lang w:val="zh-CN"/>
        </w:rPr>
        <w:t>　　　　　　　　昆明鸿润工程造价咨询有限公司</w:t>
      </w:r>
    </w:p>
    <w:p>
      <w:pPr>
        <w:widowControl/>
        <w:ind w:firstLine="420" w:firstLineChars="200"/>
        <w:jc w:val="left"/>
        <w:rPr>
          <w:rFonts w:hint="eastAsia" w:asciiTheme="minorEastAsia" w:hAnsiTheme="minorEastAsia" w:eastAsiaTheme="minorEastAsia" w:cstheme="minorEastAsia"/>
          <w:b w:val="0"/>
          <w:sz w:val="21"/>
          <w:szCs w:val="21"/>
          <w:lang w:val="zh-CN"/>
        </w:rPr>
      </w:pPr>
      <w:r>
        <w:rPr>
          <w:rFonts w:hint="eastAsia" w:asciiTheme="minorEastAsia" w:hAnsiTheme="minorEastAsia" w:eastAsiaTheme="minorEastAsia" w:cstheme="minorEastAsia"/>
          <w:b w:val="0"/>
          <w:sz w:val="21"/>
          <w:szCs w:val="21"/>
          <w:lang w:val="zh-CN"/>
        </w:rPr>
        <w:t>　　　　　　　　</w:t>
      </w:r>
    </w:p>
    <w:p>
      <w:pPr>
        <w:widowControl/>
        <w:ind w:firstLine="420" w:firstLineChars="200"/>
        <w:jc w:val="left"/>
        <w:rPr>
          <w:rFonts w:hint="eastAsia" w:asciiTheme="minorEastAsia" w:hAnsiTheme="minorEastAsia" w:eastAsiaTheme="minorEastAsia" w:cstheme="minorEastAsia"/>
          <w:b w:val="0"/>
          <w:sz w:val="21"/>
          <w:szCs w:val="21"/>
          <w:lang w:val="zh-CN"/>
        </w:rPr>
      </w:pPr>
      <w:r>
        <w:rPr>
          <w:rFonts w:hint="eastAsia" w:asciiTheme="minorEastAsia" w:hAnsiTheme="minorEastAsia" w:eastAsiaTheme="minorEastAsia" w:cstheme="minorEastAsia"/>
          <w:b w:val="0"/>
          <w:sz w:val="21"/>
          <w:szCs w:val="21"/>
          <w:lang w:val="zh-CN"/>
        </w:rPr>
        <w:t>　　　　　　　　</w:t>
      </w:r>
    </w:p>
    <w:p>
      <w:pPr>
        <w:widowControl/>
        <w:ind w:firstLine="420" w:firstLineChars="200"/>
        <w:jc w:val="left"/>
        <w:rPr>
          <w:rFonts w:hint="eastAsia" w:asciiTheme="minorEastAsia" w:hAnsiTheme="minorEastAsia" w:eastAsiaTheme="minorEastAsia" w:cstheme="minorEastAsia"/>
          <w:b w:val="0"/>
          <w:sz w:val="21"/>
          <w:szCs w:val="21"/>
          <w:lang w:val="zh-CN"/>
        </w:rPr>
      </w:pPr>
      <w:r>
        <w:rPr>
          <w:rFonts w:hint="eastAsia" w:asciiTheme="minorEastAsia" w:hAnsiTheme="minorEastAsia" w:eastAsiaTheme="minorEastAsia" w:cstheme="minorEastAsia"/>
          <w:b w:val="0"/>
          <w:sz w:val="21"/>
          <w:szCs w:val="21"/>
          <w:lang w:val="zh-CN"/>
        </w:rPr>
        <w:t>　　　　　　　　</w:t>
      </w:r>
    </w:p>
    <w:p>
      <w:pPr>
        <w:widowControl/>
        <w:ind w:left="0" w:firstLine="420" w:firstLineChars="200"/>
        <w:jc w:val="left"/>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本标准主要起草人员：</w:t>
      </w:r>
    </w:p>
    <w:p>
      <w:pPr>
        <w:widowControl/>
        <w:ind w:left="0" w:firstLine="420" w:firstLineChars="200"/>
        <w:jc w:val="left"/>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本标准主要审人员：</w:t>
      </w:r>
    </w:p>
    <w:p>
      <w:pPr>
        <w:widowControl/>
        <w:ind w:left="0" w:firstLine="420" w:firstLineChars="200"/>
        <w:jc w:val="left"/>
        <w:rPr>
          <w:rFonts w:hint="eastAsia" w:asciiTheme="minorEastAsia" w:hAnsiTheme="minorEastAsia" w:eastAsiaTheme="minorEastAsia" w:cstheme="minorEastAsia"/>
          <w:sz w:val="21"/>
          <w:szCs w:val="21"/>
          <w:lang w:val="zh-CN"/>
        </w:rPr>
      </w:pPr>
    </w:p>
    <w:p>
      <w:pPr>
        <w:widowControl/>
        <w:ind w:left="0" w:firstLine="420" w:firstLineChars="200"/>
        <w:jc w:val="left"/>
        <w:rPr>
          <w:rFonts w:hint="eastAsia" w:asciiTheme="minorEastAsia" w:hAnsiTheme="minorEastAsia" w:eastAsiaTheme="minorEastAsia" w:cstheme="minorEastAsia"/>
          <w:sz w:val="21"/>
          <w:szCs w:val="21"/>
          <w:lang w:val="zh-CN"/>
        </w:rPr>
        <w:sectPr>
          <w:headerReference r:id="rId8" w:type="default"/>
          <w:footerReference r:id="rId9" w:type="default"/>
          <w:pgSz w:w="11906" w:h="16838"/>
          <w:pgMar w:top="1440" w:right="1134" w:bottom="1440" w:left="1417" w:header="1417" w:footer="992" w:gutter="0"/>
          <w:paperSrc w:first="7" w:other="7"/>
          <w:pgNumType w:fmt="upperRoman" w:start="1"/>
          <w:cols w:space="0" w:num="1"/>
          <w:rtlGutter w:val="0"/>
          <w:docGrid w:linePitch="326" w:charSpace="0"/>
        </w:sectPr>
      </w:pPr>
    </w:p>
    <w:p>
      <w:pPr>
        <w:keepNext w:val="0"/>
        <w:keepLines w:val="0"/>
        <w:pageBreakBefore w:val="0"/>
        <w:widowControl w:val="0"/>
        <w:tabs>
          <w:tab w:val="left" w:pos="1050"/>
          <w:tab w:val="right" w:leader="dot" w:pos="8296"/>
        </w:tabs>
        <w:kinsoku/>
        <w:wordWrap w:val="0"/>
        <w:overflowPunct/>
        <w:topLinePunct w:val="0"/>
        <w:autoSpaceDE/>
        <w:autoSpaceDN/>
        <w:bidi w:val="0"/>
        <w:adjustRightInd/>
        <w:snapToGrid/>
        <w:spacing w:line="240" w:lineRule="auto"/>
        <w:ind w:left="1417"/>
        <w:jc w:val="right"/>
        <w:textAlignment w:val="auto"/>
        <w:outlineLvl w:val="9"/>
        <w:rPr>
          <w:rFonts w:hint="eastAsia" w:ascii="黑体" w:hAnsi="黑体" w:eastAsia="黑体"/>
          <w:bCs/>
          <w:sz w:val="32"/>
          <w:szCs w:val="32"/>
        </w:rPr>
      </w:pPr>
      <w:r>
        <w:rPr>
          <w:rFonts w:hint="eastAsia" w:ascii="黑体" w:hAnsi="黑体" w:eastAsia="黑体" w:cs="黑体"/>
          <w:b w:val="0"/>
          <w:bCs/>
          <w:sz w:val="28"/>
          <w:szCs w:val="28"/>
          <w:lang w:val="en-US" w:eastAsia="zh-CN"/>
        </w:rPr>
        <w:t>DBJ563/T40-2021</w:t>
      </w:r>
    </w:p>
    <w:p>
      <w:pPr>
        <w:pStyle w:val="16"/>
        <w:jc w:val="center"/>
        <w:outlineLvl w:val="0"/>
        <w:rPr>
          <w:rFonts w:hint="eastAsia" w:ascii="黑体" w:hAnsi="黑体" w:eastAsia="黑体"/>
          <w:sz w:val="20"/>
          <w:szCs w:val="20"/>
        </w:rPr>
      </w:pPr>
    </w:p>
    <w:p>
      <w:pPr>
        <w:rPr>
          <w:rFonts w:hint="eastAsia"/>
        </w:rPr>
      </w:pPr>
    </w:p>
    <w:p>
      <w:pPr>
        <w:pStyle w:val="16"/>
        <w:keepNext w:val="0"/>
        <w:keepLines w:val="0"/>
        <w:pageBreakBefore w:val="0"/>
        <w:widowControl w:val="0"/>
        <w:kinsoku/>
        <w:wordWrap/>
        <w:overflowPunct/>
        <w:topLinePunct w:val="0"/>
        <w:autoSpaceDE/>
        <w:autoSpaceDN/>
        <w:bidi w:val="0"/>
        <w:adjustRightInd/>
        <w:snapToGrid/>
        <w:jc w:val="center"/>
        <w:textAlignment w:val="auto"/>
        <w:outlineLvl w:val="9"/>
        <w:rPr>
          <w:rStyle w:val="26"/>
          <w:rFonts w:asciiTheme="minorEastAsia" w:hAnsiTheme="minorEastAsia"/>
        </w:rPr>
      </w:pPr>
      <w:r>
        <w:rPr>
          <w:rFonts w:hint="eastAsia" w:ascii="黑体" w:hAnsi="黑体" w:eastAsia="黑体"/>
          <w:sz w:val="32"/>
          <w:szCs w:val="32"/>
          <w:lang w:eastAsia="zh-CN"/>
        </w:rPr>
        <w:t>目</w:t>
      </w:r>
      <w:r>
        <w:rPr>
          <w:rFonts w:hint="eastAsia" w:ascii="黑体" w:hAnsi="黑体" w:eastAsia="黑体"/>
          <w:sz w:val="32"/>
          <w:szCs w:val="32"/>
          <w:lang w:val="en-US" w:eastAsia="zh-CN"/>
        </w:rPr>
        <w:t xml:space="preserve">  </w:t>
      </w:r>
      <w:r>
        <w:rPr>
          <w:rFonts w:hint="eastAsia" w:ascii="黑体" w:hAnsi="黑体" w:eastAsia="黑体"/>
          <w:sz w:val="32"/>
          <w:szCs w:val="32"/>
          <w:lang w:eastAsia="zh-CN"/>
        </w:rPr>
        <w:t>次</w:t>
      </w:r>
    </w:p>
    <w:sdt>
      <w:sdtPr>
        <w:rPr>
          <w:rFonts w:ascii="宋体" w:hAnsi="宋体" w:eastAsia="宋体" w:cs="黑体"/>
          <w:kern w:val="2"/>
          <w:sz w:val="21"/>
          <w:szCs w:val="28"/>
          <w:lang w:val="en-US" w:eastAsia="zh-CN" w:bidi="ar-SA"/>
        </w:rPr>
        <w:id w:val="147460279"/>
        <w:docPartObj>
          <w:docPartGallery w:val="Table of Contents"/>
          <w:docPartUnique/>
        </w:docPartObj>
      </w:sdtPr>
      <w:sdtEndPr>
        <w:rPr>
          <w:rFonts w:ascii="Times New Roman" w:hAnsi="Times New Roman" w:eastAsia="宋体" w:cs="黑体"/>
          <w:kern w:val="2"/>
          <w:sz w:val="21"/>
          <w:szCs w:val="28"/>
          <w:lang w:val="en-US" w:eastAsia="zh-CN" w:bidi="ar-SA"/>
        </w:rPr>
      </w:sdtEndPr>
      <w:sdtContent>
        <w:p>
          <w:pPr>
            <w:spacing w:before="0" w:beforeLines="0" w:after="0" w:afterLines="0" w:line="240" w:lineRule="auto"/>
            <w:ind w:left="0" w:leftChars="0" w:right="0" w:rightChars="0" w:firstLine="0" w:firstLineChars="0"/>
            <w:jc w:val="center"/>
          </w:pPr>
        </w:p>
        <w:p>
          <w:pPr>
            <w:pStyle w:val="16"/>
            <w:tabs>
              <w:tab w:val="right" w:leader="dot" w:pos="9355"/>
              <w:tab w:val="clear" w:pos="1050"/>
              <w:tab w:val="clear" w:pos="8296"/>
            </w:tabs>
            <w:rPr>
              <w:rFonts w:ascii="宋体" w:hAnsi="宋体" w:eastAsia="宋体"/>
            </w:rPr>
          </w:pPr>
          <w:r>
            <w:fldChar w:fldCharType="begin"/>
          </w:r>
          <w:r>
            <w:instrText xml:space="preserve">TOC \o "1-2" \h \u </w:instrText>
          </w:r>
          <w:r>
            <w:fldChar w:fldCharType="separate"/>
          </w:r>
          <w:r>
            <w:rPr>
              <w:rFonts w:ascii="宋体" w:hAnsi="宋体" w:eastAsia="宋体"/>
            </w:rPr>
            <w:fldChar w:fldCharType="begin"/>
          </w:r>
          <w:r>
            <w:rPr>
              <w:rFonts w:ascii="宋体" w:hAnsi="宋体" w:eastAsia="宋体"/>
            </w:rPr>
            <w:instrText xml:space="preserve"> HYPERLINK \l _Toc10597 </w:instrText>
          </w:r>
          <w:r>
            <w:rPr>
              <w:rFonts w:ascii="宋体" w:hAnsi="宋体" w:eastAsia="宋体"/>
            </w:rPr>
            <w:fldChar w:fldCharType="separate"/>
          </w:r>
          <w:r>
            <w:rPr>
              <w:rFonts w:hint="default" w:ascii="宋体" w:hAnsi="宋体" w:eastAsia="宋体" w:cs="宋体"/>
            </w:rPr>
            <w:t xml:space="preserve">1 </w:t>
          </w:r>
          <w:r>
            <w:rPr>
              <w:rFonts w:hint="eastAsia" w:ascii="宋体" w:hAnsi="宋体" w:eastAsia="宋体"/>
            </w:rPr>
            <w:t>总则</w:t>
          </w:r>
          <w:r>
            <w:rPr>
              <w:rFonts w:ascii="宋体" w:hAnsi="宋体" w:eastAsia="宋体"/>
            </w:rPr>
            <w:tab/>
          </w:r>
          <w:r>
            <w:rPr>
              <w:rFonts w:ascii="宋体" w:hAnsi="宋体" w:eastAsia="宋体"/>
            </w:rPr>
            <w:fldChar w:fldCharType="begin"/>
          </w:r>
          <w:r>
            <w:rPr>
              <w:rFonts w:ascii="宋体" w:hAnsi="宋体" w:eastAsia="宋体"/>
            </w:rPr>
            <w:instrText xml:space="preserve"> PAGEREF _Toc10597 \h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ascii="宋体" w:hAnsi="宋体" w:eastAsia="宋体"/>
            </w:rPr>
            <w:fldChar w:fldCharType="end"/>
          </w:r>
        </w:p>
        <w:p>
          <w:pPr>
            <w:pStyle w:val="16"/>
            <w:tabs>
              <w:tab w:val="right" w:leader="dot" w:pos="9355"/>
              <w:tab w:val="clear" w:pos="1050"/>
              <w:tab w:val="clear" w:pos="8296"/>
            </w:tabs>
            <w:rPr>
              <w:rFonts w:ascii="宋体" w:hAnsi="宋体" w:eastAsia="宋体"/>
            </w:rPr>
          </w:pPr>
          <w:r>
            <w:rPr>
              <w:rFonts w:ascii="宋体" w:hAnsi="宋体" w:eastAsia="宋体"/>
            </w:rPr>
            <w:fldChar w:fldCharType="begin"/>
          </w:r>
          <w:r>
            <w:rPr>
              <w:rFonts w:ascii="宋体" w:hAnsi="宋体" w:eastAsia="宋体"/>
            </w:rPr>
            <w:instrText xml:space="preserve"> HYPERLINK \l _Toc17038 </w:instrText>
          </w:r>
          <w:r>
            <w:rPr>
              <w:rFonts w:ascii="宋体" w:hAnsi="宋体" w:eastAsia="宋体"/>
            </w:rPr>
            <w:fldChar w:fldCharType="separate"/>
          </w:r>
          <w:r>
            <w:rPr>
              <w:rFonts w:hint="default" w:ascii="宋体" w:hAnsi="宋体" w:eastAsia="宋体" w:cs="宋体"/>
              <w:lang w:val="zh-CN"/>
            </w:rPr>
            <w:t xml:space="preserve">2 </w:t>
          </w:r>
          <w:r>
            <w:rPr>
              <w:rFonts w:hint="default" w:ascii="宋体" w:hAnsi="宋体" w:eastAsia="宋体"/>
              <w:lang w:val="zh-CN"/>
            </w:rPr>
            <w:t>术语</w:t>
          </w:r>
          <w:r>
            <w:rPr>
              <w:rFonts w:ascii="宋体" w:hAnsi="宋体" w:eastAsia="宋体"/>
            </w:rPr>
            <w:tab/>
          </w:r>
          <w:r>
            <w:rPr>
              <w:rFonts w:ascii="宋体" w:hAnsi="宋体" w:eastAsia="宋体"/>
            </w:rPr>
            <w:fldChar w:fldCharType="begin"/>
          </w:r>
          <w:r>
            <w:rPr>
              <w:rFonts w:ascii="宋体" w:hAnsi="宋体" w:eastAsia="宋体"/>
            </w:rPr>
            <w:instrText xml:space="preserve"> PAGEREF _Toc17038 \h </w:instrText>
          </w:r>
          <w:r>
            <w:rPr>
              <w:rFonts w:ascii="宋体" w:hAnsi="宋体" w:eastAsia="宋体"/>
            </w:rPr>
            <w:fldChar w:fldCharType="separate"/>
          </w:r>
          <w:r>
            <w:rPr>
              <w:rFonts w:ascii="宋体" w:hAnsi="宋体" w:eastAsia="宋体"/>
            </w:rPr>
            <w:t>2</w:t>
          </w:r>
          <w:r>
            <w:rPr>
              <w:rFonts w:ascii="宋体" w:hAnsi="宋体" w:eastAsia="宋体"/>
            </w:rPr>
            <w:fldChar w:fldCharType="end"/>
          </w:r>
          <w:r>
            <w:rPr>
              <w:rFonts w:ascii="宋体" w:hAnsi="宋体" w:eastAsia="宋体"/>
            </w:rPr>
            <w:fldChar w:fldCharType="end"/>
          </w:r>
        </w:p>
        <w:p>
          <w:pPr>
            <w:pStyle w:val="16"/>
            <w:tabs>
              <w:tab w:val="right" w:leader="dot" w:pos="9355"/>
              <w:tab w:val="clear" w:pos="1050"/>
              <w:tab w:val="clear" w:pos="8296"/>
            </w:tabs>
            <w:rPr>
              <w:rFonts w:ascii="宋体" w:hAnsi="宋体" w:eastAsia="宋体"/>
            </w:rPr>
          </w:pPr>
          <w:r>
            <w:rPr>
              <w:rFonts w:ascii="宋体" w:hAnsi="宋体" w:eastAsia="宋体"/>
            </w:rPr>
            <w:fldChar w:fldCharType="begin"/>
          </w:r>
          <w:r>
            <w:rPr>
              <w:rFonts w:ascii="宋体" w:hAnsi="宋体" w:eastAsia="宋体"/>
            </w:rPr>
            <w:instrText xml:space="preserve"> HYPERLINK \l _Toc11477 </w:instrText>
          </w:r>
          <w:r>
            <w:rPr>
              <w:rFonts w:ascii="宋体" w:hAnsi="宋体" w:eastAsia="宋体"/>
            </w:rPr>
            <w:fldChar w:fldCharType="separate"/>
          </w:r>
          <w:r>
            <w:rPr>
              <w:rFonts w:hint="default" w:ascii="宋体" w:hAnsi="宋体" w:eastAsia="宋体" w:cs="宋体"/>
            </w:rPr>
            <w:t xml:space="preserve">3 </w:t>
          </w:r>
          <w:r>
            <w:rPr>
              <w:rFonts w:hint="eastAsia" w:ascii="宋体" w:hAnsi="宋体" w:eastAsia="宋体"/>
            </w:rPr>
            <w:t>基本</w:t>
          </w:r>
          <w:r>
            <w:rPr>
              <w:rFonts w:ascii="宋体" w:hAnsi="宋体" w:eastAsia="宋体"/>
            </w:rPr>
            <w:t>规定</w:t>
          </w:r>
          <w:r>
            <w:rPr>
              <w:rFonts w:ascii="宋体" w:hAnsi="宋体" w:eastAsia="宋体"/>
            </w:rPr>
            <w:tab/>
          </w:r>
          <w:r>
            <w:rPr>
              <w:rFonts w:ascii="宋体" w:hAnsi="宋体" w:eastAsia="宋体"/>
            </w:rPr>
            <w:fldChar w:fldCharType="begin"/>
          </w:r>
          <w:r>
            <w:rPr>
              <w:rFonts w:ascii="宋体" w:hAnsi="宋体" w:eastAsia="宋体"/>
            </w:rPr>
            <w:instrText xml:space="preserve"> PAGEREF _Toc11477 \h </w:instrText>
          </w:r>
          <w:r>
            <w:rPr>
              <w:rFonts w:ascii="宋体" w:hAnsi="宋体" w:eastAsia="宋体"/>
            </w:rPr>
            <w:fldChar w:fldCharType="separate"/>
          </w:r>
          <w:r>
            <w:rPr>
              <w:rFonts w:ascii="宋体" w:hAnsi="宋体" w:eastAsia="宋体"/>
            </w:rPr>
            <w:t>4</w:t>
          </w:r>
          <w:r>
            <w:rPr>
              <w:rFonts w:ascii="宋体" w:hAnsi="宋体" w:eastAsia="宋体"/>
            </w:rPr>
            <w:fldChar w:fldCharType="end"/>
          </w:r>
          <w:r>
            <w:rPr>
              <w:rFonts w:ascii="宋体" w:hAnsi="宋体" w:eastAsia="宋体"/>
            </w:rPr>
            <w:fldChar w:fldCharType="end"/>
          </w:r>
        </w:p>
        <w:p>
          <w:pPr>
            <w:pStyle w:val="18"/>
            <w:tabs>
              <w:tab w:val="right" w:leader="dot" w:pos="9355"/>
            </w:tabs>
            <w:rPr>
              <w:rFonts w:ascii="宋体" w:hAnsi="宋体" w:eastAsia="宋体"/>
            </w:rPr>
          </w:pPr>
          <w:r>
            <w:rPr>
              <w:rFonts w:ascii="宋体" w:hAnsi="宋体" w:eastAsia="宋体"/>
            </w:rPr>
            <w:fldChar w:fldCharType="begin"/>
          </w:r>
          <w:r>
            <w:rPr>
              <w:rFonts w:ascii="宋体" w:hAnsi="宋体" w:eastAsia="宋体"/>
            </w:rPr>
            <w:instrText xml:space="preserve"> HYPERLINK \l _Toc12329 </w:instrText>
          </w:r>
          <w:r>
            <w:rPr>
              <w:rFonts w:ascii="宋体" w:hAnsi="宋体" w:eastAsia="宋体"/>
            </w:rPr>
            <w:fldChar w:fldCharType="separate"/>
          </w:r>
          <w:r>
            <w:rPr>
              <w:rFonts w:hint="default" w:ascii="宋体" w:hAnsi="宋体" w:eastAsia="宋体" w:cs="宋体"/>
              <w:bCs/>
            </w:rPr>
            <w:t xml:space="preserve">3.1 </w:t>
          </w:r>
          <w:r>
            <w:rPr>
              <w:rFonts w:hint="eastAsia" w:ascii="宋体" w:hAnsi="宋体" w:eastAsia="宋体"/>
            </w:rPr>
            <w:t>一般规定</w:t>
          </w:r>
          <w:r>
            <w:rPr>
              <w:rFonts w:ascii="宋体" w:hAnsi="宋体" w:eastAsia="宋体"/>
            </w:rPr>
            <w:tab/>
          </w:r>
          <w:r>
            <w:rPr>
              <w:rFonts w:ascii="宋体" w:hAnsi="宋体" w:eastAsia="宋体"/>
            </w:rPr>
            <w:fldChar w:fldCharType="begin"/>
          </w:r>
          <w:r>
            <w:rPr>
              <w:rFonts w:ascii="宋体" w:hAnsi="宋体" w:eastAsia="宋体"/>
            </w:rPr>
            <w:instrText xml:space="preserve"> PAGEREF _Toc12329 \h </w:instrText>
          </w:r>
          <w:r>
            <w:rPr>
              <w:rFonts w:ascii="宋体" w:hAnsi="宋体" w:eastAsia="宋体"/>
            </w:rPr>
            <w:fldChar w:fldCharType="separate"/>
          </w:r>
          <w:r>
            <w:rPr>
              <w:rFonts w:ascii="宋体" w:hAnsi="宋体" w:eastAsia="宋体"/>
            </w:rPr>
            <w:t>4</w:t>
          </w:r>
          <w:r>
            <w:rPr>
              <w:rFonts w:ascii="宋体" w:hAnsi="宋体" w:eastAsia="宋体"/>
            </w:rPr>
            <w:fldChar w:fldCharType="end"/>
          </w:r>
          <w:r>
            <w:rPr>
              <w:rFonts w:ascii="宋体" w:hAnsi="宋体" w:eastAsia="宋体"/>
            </w:rPr>
            <w:fldChar w:fldCharType="end"/>
          </w:r>
        </w:p>
        <w:p>
          <w:pPr>
            <w:pStyle w:val="18"/>
            <w:tabs>
              <w:tab w:val="right" w:leader="dot" w:pos="9355"/>
            </w:tabs>
            <w:rPr>
              <w:rFonts w:ascii="宋体" w:hAnsi="宋体" w:eastAsia="宋体"/>
            </w:rPr>
          </w:pPr>
          <w:r>
            <w:rPr>
              <w:rFonts w:ascii="宋体" w:hAnsi="宋体" w:eastAsia="宋体"/>
            </w:rPr>
            <w:fldChar w:fldCharType="begin"/>
          </w:r>
          <w:r>
            <w:rPr>
              <w:rFonts w:ascii="宋体" w:hAnsi="宋体" w:eastAsia="宋体"/>
            </w:rPr>
            <w:instrText xml:space="preserve"> HYPERLINK \l _Toc30049 </w:instrText>
          </w:r>
          <w:r>
            <w:rPr>
              <w:rFonts w:ascii="宋体" w:hAnsi="宋体" w:eastAsia="宋体"/>
            </w:rPr>
            <w:fldChar w:fldCharType="separate"/>
          </w:r>
          <w:r>
            <w:rPr>
              <w:rFonts w:hint="default" w:ascii="宋体" w:hAnsi="宋体" w:eastAsia="宋体" w:cs="宋体"/>
              <w:bCs/>
            </w:rPr>
            <w:t xml:space="preserve">3.2 </w:t>
          </w:r>
          <w:r>
            <w:rPr>
              <w:rFonts w:hint="default" w:ascii="宋体" w:hAnsi="宋体" w:eastAsia="宋体"/>
            </w:rPr>
            <w:t>BIM应用策划</w:t>
          </w:r>
          <w:r>
            <w:rPr>
              <w:rFonts w:ascii="宋体" w:hAnsi="宋体" w:eastAsia="宋体"/>
            </w:rPr>
            <w:tab/>
          </w:r>
          <w:r>
            <w:rPr>
              <w:rFonts w:ascii="宋体" w:hAnsi="宋体" w:eastAsia="宋体"/>
            </w:rPr>
            <w:fldChar w:fldCharType="begin"/>
          </w:r>
          <w:r>
            <w:rPr>
              <w:rFonts w:ascii="宋体" w:hAnsi="宋体" w:eastAsia="宋体"/>
            </w:rPr>
            <w:instrText xml:space="preserve"> PAGEREF _Toc30049 \h </w:instrText>
          </w:r>
          <w:r>
            <w:rPr>
              <w:rFonts w:ascii="宋体" w:hAnsi="宋体" w:eastAsia="宋体"/>
            </w:rPr>
            <w:fldChar w:fldCharType="separate"/>
          </w:r>
          <w:r>
            <w:rPr>
              <w:rFonts w:ascii="宋体" w:hAnsi="宋体" w:eastAsia="宋体"/>
            </w:rPr>
            <w:t>4</w:t>
          </w:r>
          <w:r>
            <w:rPr>
              <w:rFonts w:ascii="宋体" w:hAnsi="宋体" w:eastAsia="宋体"/>
            </w:rPr>
            <w:fldChar w:fldCharType="end"/>
          </w:r>
          <w:r>
            <w:rPr>
              <w:rFonts w:ascii="宋体" w:hAnsi="宋体" w:eastAsia="宋体"/>
            </w:rPr>
            <w:fldChar w:fldCharType="end"/>
          </w:r>
        </w:p>
        <w:p>
          <w:pPr>
            <w:pStyle w:val="18"/>
            <w:tabs>
              <w:tab w:val="right" w:leader="dot" w:pos="9355"/>
            </w:tabs>
            <w:rPr>
              <w:rFonts w:ascii="宋体" w:hAnsi="宋体" w:eastAsia="宋体"/>
            </w:rPr>
          </w:pPr>
          <w:r>
            <w:rPr>
              <w:rFonts w:ascii="宋体" w:hAnsi="宋体" w:eastAsia="宋体"/>
            </w:rPr>
            <w:fldChar w:fldCharType="begin"/>
          </w:r>
          <w:r>
            <w:rPr>
              <w:rFonts w:ascii="宋体" w:hAnsi="宋体" w:eastAsia="宋体"/>
            </w:rPr>
            <w:instrText xml:space="preserve"> HYPERLINK \l _Toc14097 </w:instrText>
          </w:r>
          <w:r>
            <w:rPr>
              <w:rFonts w:ascii="宋体" w:hAnsi="宋体" w:eastAsia="宋体"/>
            </w:rPr>
            <w:fldChar w:fldCharType="separate"/>
          </w:r>
          <w:r>
            <w:rPr>
              <w:rFonts w:hint="default" w:ascii="宋体" w:hAnsi="宋体" w:eastAsia="宋体" w:cs="宋体"/>
              <w:bCs/>
            </w:rPr>
            <w:t xml:space="preserve">3.3 </w:t>
          </w:r>
          <w:r>
            <w:rPr>
              <w:rFonts w:hint="default" w:ascii="宋体" w:hAnsi="宋体" w:eastAsia="宋体"/>
            </w:rPr>
            <w:t>BIM应用管理</w:t>
          </w:r>
          <w:r>
            <w:rPr>
              <w:rFonts w:ascii="宋体" w:hAnsi="宋体" w:eastAsia="宋体"/>
            </w:rPr>
            <w:tab/>
          </w:r>
          <w:r>
            <w:rPr>
              <w:rFonts w:ascii="宋体" w:hAnsi="宋体" w:eastAsia="宋体"/>
            </w:rPr>
            <w:fldChar w:fldCharType="begin"/>
          </w:r>
          <w:r>
            <w:rPr>
              <w:rFonts w:ascii="宋体" w:hAnsi="宋体" w:eastAsia="宋体"/>
            </w:rPr>
            <w:instrText xml:space="preserve"> PAGEREF _Toc14097 \h </w:instrText>
          </w:r>
          <w:r>
            <w:rPr>
              <w:rFonts w:ascii="宋体" w:hAnsi="宋体" w:eastAsia="宋体"/>
            </w:rPr>
            <w:fldChar w:fldCharType="separate"/>
          </w:r>
          <w:r>
            <w:rPr>
              <w:rFonts w:ascii="宋体" w:hAnsi="宋体" w:eastAsia="宋体"/>
            </w:rPr>
            <w:t>4</w:t>
          </w:r>
          <w:r>
            <w:rPr>
              <w:rFonts w:ascii="宋体" w:hAnsi="宋体" w:eastAsia="宋体"/>
            </w:rPr>
            <w:fldChar w:fldCharType="end"/>
          </w:r>
          <w:r>
            <w:rPr>
              <w:rFonts w:ascii="宋体" w:hAnsi="宋体" w:eastAsia="宋体"/>
            </w:rPr>
            <w:fldChar w:fldCharType="end"/>
          </w:r>
        </w:p>
        <w:p>
          <w:pPr>
            <w:pStyle w:val="18"/>
            <w:tabs>
              <w:tab w:val="right" w:leader="dot" w:pos="9355"/>
            </w:tabs>
            <w:rPr>
              <w:rFonts w:ascii="宋体" w:hAnsi="宋体" w:eastAsia="宋体"/>
            </w:rPr>
          </w:pPr>
          <w:r>
            <w:rPr>
              <w:rFonts w:ascii="宋体" w:hAnsi="宋体" w:eastAsia="宋体"/>
            </w:rPr>
            <w:fldChar w:fldCharType="begin"/>
          </w:r>
          <w:r>
            <w:rPr>
              <w:rFonts w:ascii="宋体" w:hAnsi="宋体" w:eastAsia="宋体"/>
            </w:rPr>
            <w:instrText xml:space="preserve"> HYPERLINK \l _Toc298 </w:instrText>
          </w:r>
          <w:r>
            <w:rPr>
              <w:rFonts w:ascii="宋体" w:hAnsi="宋体" w:eastAsia="宋体"/>
            </w:rPr>
            <w:fldChar w:fldCharType="separate"/>
          </w:r>
          <w:r>
            <w:rPr>
              <w:rFonts w:hint="default" w:ascii="宋体" w:hAnsi="宋体" w:eastAsia="宋体" w:cs="宋体"/>
              <w:bCs/>
            </w:rPr>
            <w:t xml:space="preserve">3.4 </w:t>
          </w:r>
          <w:r>
            <w:rPr>
              <w:rFonts w:hint="default" w:ascii="宋体" w:hAnsi="宋体" w:eastAsia="宋体"/>
            </w:rPr>
            <w:t>协同工作</w:t>
          </w:r>
          <w:r>
            <w:rPr>
              <w:rFonts w:ascii="宋体" w:hAnsi="宋体" w:eastAsia="宋体"/>
            </w:rPr>
            <w:tab/>
          </w:r>
          <w:r>
            <w:rPr>
              <w:rFonts w:ascii="宋体" w:hAnsi="宋体" w:eastAsia="宋体"/>
            </w:rPr>
            <w:fldChar w:fldCharType="begin"/>
          </w:r>
          <w:r>
            <w:rPr>
              <w:rFonts w:ascii="宋体" w:hAnsi="宋体" w:eastAsia="宋体"/>
            </w:rPr>
            <w:instrText xml:space="preserve"> PAGEREF _Toc298 \h </w:instrText>
          </w:r>
          <w:r>
            <w:rPr>
              <w:rFonts w:ascii="宋体" w:hAnsi="宋体" w:eastAsia="宋体"/>
            </w:rPr>
            <w:fldChar w:fldCharType="separate"/>
          </w:r>
          <w:r>
            <w:rPr>
              <w:rFonts w:ascii="宋体" w:hAnsi="宋体" w:eastAsia="宋体"/>
            </w:rPr>
            <w:t>4</w:t>
          </w:r>
          <w:r>
            <w:rPr>
              <w:rFonts w:ascii="宋体" w:hAnsi="宋体" w:eastAsia="宋体"/>
            </w:rPr>
            <w:fldChar w:fldCharType="end"/>
          </w:r>
          <w:r>
            <w:rPr>
              <w:rFonts w:ascii="宋体" w:hAnsi="宋体" w:eastAsia="宋体"/>
            </w:rPr>
            <w:fldChar w:fldCharType="end"/>
          </w:r>
        </w:p>
        <w:p>
          <w:pPr>
            <w:pStyle w:val="18"/>
            <w:tabs>
              <w:tab w:val="right" w:leader="dot" w:pos="9355"/>
            </w:tabs>
            <w:rPr>
              <w:rFonts w:ascii="宋体" w:hAnsi="宋体" w:eastAsia="宋体"/>
            </w:rPr>
          </w:pPr>
          <w:r>
            <w:rPr>
              <w:rFonts w:ascii="宋体" w:hAnsi="宋体" w:eastAsia="宋体"/>
            </w:rPr>
            <w:fldChar w:fldCharType="begin"/>
          </w:r>
          <w:r>
            <w:rPr>
              <w:rFonts w:ascii="宋体" w:hAnsi="宋体" w:eastAsia="宋体"/>
            </w:rPr>
            <w:instrText xml:space="preserve"> HYPERLINK \l _Toc27599 </w:instrText>
          </w:r>
          <w:r>
            <w:rPr>
              <w:rFonts w:ascii="宋体" w:hAnsi="宋体" w:eastAsia="宋体"/>
            </w:rPr>
            <w:fldChar w:fldCharType="separate"/>
          </w:r>
          <w:r>
            <w:rPr>
              <w:rFonts w:hint="default" w:ascii="宋体" w:hAnsi="宋体" w:eastAsia="宋体" w:cs="宋体"/>
              <w:bCs/>
            </w:rPr>
            <w:t xml:space="preserve">3.5 </w:t>
          </w:r>
          <w:r>
            <w:rPr>
              <w:rFonts w:hint="default" w:ascii="宋体" w:hAnsi="宋体" w:eastAsia="宋体"/>
            </w:rPr>
            <w:t>文件管理</w:t>
          </w:r>
          <w:r>
            <w:rPr>
              <w:rFonts w:ascii="宋体" w:hAnsi="宋体" w:eastAsia="宋体"/>
            </w:rPr>
            <w:tab/>
          </w:r>
          <w:r>
            <w:rPr>
              <w:rFonts w:ascii="宋体" w:hAnsi="宋体" w:eastAsia="宋体"/>
            </w:rPr>
            <w:fldChar w:fldCharType="begin"/>
          </w:r>
          <w:r>
            <w:rPr>
              <w:rFonts w:ascii="宋体" w:hAnsi="宋体" w:eastAsia="宋体"/>
            </w:rPr>
            <w:instrText xml:space="preserve"> PAGEREF _Toc27599 \h </w:instrText>
          </w:r>
          <w:r>
            <w:rPr>
              <w:rFonts w:ascii="宋体" w:hAnsi="宋体" w:eastAsia="宋体"/>
            </w:rPr>
            <w:fldChar w:fldCharType="separate"/>
          </w:r>
          <w:r>
            <w:rPr>
              <w:rFonts w:ascii="宋体" w:hAnsi="宋体" w:eastAsia="宋体"/>
            </w:rPr>
            <w:t>5</w:t>
          </w:r>
          <w:r>
            <w:rPr>
              <w:rFonts w:ascii="宋体" w:hAnsi="宋体" w:eastAsia="宋体"/>
            </w:rPr>
            <w:fldChar w:fldCharType="end"/>
          </w:r>
          <w:r>
            <w:rPr>
              <w:rFonts w:ascii="宋体" w:hAnsi="宋体" w:eastAsia="宋体"/>
            </w:rPr>
            <w:fldChar w:fldCharType="end"/>
          </w:r>
        </w:p>
        <w:p>
          <w:pPr>
            <w:pStyle w:val="16"/>
            <w:tabs>
              <w:tab w:val="right" w:leader="dot" w:pos="9355"/>
              <w:tab w:val="clear" w:pos="1050"/>
              <w:tab w:val="clear" w:pos="8296"/>
            </w:tabs>
            <w:rPr>
              <w:rFonts w:ascii="宋体" w:hAnsi="宋体" w:eastAsia="宋体"/>
            </w:rPr>
          </w:pPr>
          <w:r>
            <w:rPr>
              <w:rFonts w:ascii="宋体" w:hAnsi="宋体" w:eastAsia="宋体"/>
            </w:rPr>
            <w:fldChar w:fldCharType="begin"/>
          </w:r>
          <w:r>
            <w:rPr>
              <w:rFonts w:ascii="宋体" w:hAnsi="宋体" w:eastAsia="宋体"/>
            </w:rPr>
            <w:instrText xml:space="preserve"> HYPERLINK \l _Toc11713 </w:instrText>
          </w:r>
          <w:r>
            <w:rPr>
              <w:rFonts w:ascii="宋体" w:hAnsi="宋体" w:eastAsia="宋体"/>
            </w:rPr>
            <w:fldChar w:fldCharType="separate"/>
          </w:r>
          <w:r>
            <w:rPr>
              <w:rFonts w:hint="default" w:ascii="宋体" w:hAnsi="宋体" w:eastAsia="宋体" w:cs="宋体"/>
            </w:rPr>
            <w:t xml:space="preserve">4 </w:t>
          </w:r>
          <w:r>
            <w:rPr>
              <w:rFonts w:hint="default" w:ascii="宋体" w:hAnsi="宋体" w:eastAsia="宋体"/>
            </w:rPr>
            <w:t>模型创建</w:t>
          </w:r>
          <w:r>
            <w:rPr>
              <w:rFonts w:ascii="宋体" w:hAnsi="宋体" w:eastAsia="宋体"/>
            </w:rPr>
            <w:tab/>
          </w:r>
          <w:r>
            <w:rPr>
              <w:rFonts w:ascii="宋体" w:hAnsi="宋体" w:eastAsia="宋体"/>
            </w:rPr>
            <w:fldChar w:fldCharType="begin"/>
          </w:r>
          <w:r>
            <w:rPr>
              <w:rFonts w:ascii="宋体" w:hAnsi="宋体" w:eastAsia="宋体"/>
            </w:rPr>
            <w:instrText xml:space="preserve"> PAGEREF _Toc11713 \h </w:instrText>
          </w:r>
          <w:r>
            <w:rPr>
              <w:rFonts w:ascii="宋体" w:hAnsi="宋体" w:eastAsia="宋体"/>
            </w:rPr>
            <w:fldChar w:fldCharType="separate"/>
          </w:r>
          <w:r>
            <w:rPr>
              <w:rFonts w:ascii="宋体" w:hAnsi="宋体" w:eastAsia="宋体"/>
            </w:rPr>
            <w:t>8</w:t>
          </w:r>
          <w:r>
            <w:rPr>
              <w:rFonts w:ascii="宋体" w:hAnsi="宋体" w:eastAsia="宋体"/>
            </w:rPr>
            <w:fldChar w:fldCharType="end"/>
          </w:r>
          <w:r>
            <w:rPr>
              <w:rFonts w:ascii="宋体" w:hAnsi="宋体" w:eastAsia="宋体"/>
            </w:rPr>
            <w:fldChar w:fldCharType="end"/>
          </w:r>
        </w:p>
        <w:p>
          <w:pPr>
            <w:pStyle w:val="18"/>
            <w:tabs>
              <w:tab w:val="right" w:leader="dot" w:pos="9355"/>
            </w:tabs>
            <w:rPr>
              <w:rFonts w:ascii="宋体" w:hAnsi="宋体" w:eastAsia="宋体"/>
            </w:rPr>
          </w:pPr>
          <w:r>
            <w:rPr>
              <w:rFonts w:ascii="宋体" w:hAnsi="宋体" w:eastAsia="宋体"/>
            </w:rPr>
            <w:fldChar w:fldCharType="begin"/>
          </w:r>
          <w:r>
            <w:rPr>
              <w:rFonts w:ascii="宋体" w:hAnsi="宋体" w:eastAsia="宋体"/>
            </w:rPr>
            <w:instrText xml:space="preserve"> HYPERLINK \l _Toc3126 </w:instrText>
          </w:r>
          <w:r>
            <w:rPr>
              <w:rFonts w:ascii="宋体" w:hAnsi="宋体" w:eastAsia="宋体"/>
            </w:rPr>
            <w:fldChar w:fldCharType="separate"/>
          </w:r>
          <w:r>
            <w:rPr>
              <w:rFonts w:hint="default" w:ascii="宋体" w:hAnsi="宋体" w:eastAsia="宋体" w:cs="宋体"/>
              <w:bCs/>
            </w:rPr>
            <w:t xml:space="preserve">4.1 </w:t>
          </w:r>
          <w:r>
            <w:rPr>
              <w:rFonts w:hint="default" w:ascii="宋体" w:hAnsi="宋体" w:eastAsia="宋体"/>
            </w:rPr>
            <w:t>一般规定</w:t>
          </w:r>
          <w:r>
            <w:rPr>
              <w:rFonts w:ascii="宋体" w:hAnsi="宋体" w:eastAsia="宋体"/>
            </w:rPr>
            <w:tab/>
          </w:r>
          <w:r>
            <w:rPr>
              <w:rFonts w:ascii="宋体" w:hAnsi="宋体" w:eastAsia="宋体"/>
            </w:rPr>
            <w:fldChar w:fldCharType="begin"/>
          </w:r>
          <w:r>
            <w:rPr>
              <w:rFonts w:ascii="宋体" w:hAnsi="宋体" w:eastAsia="宋体"/>
            </w:rPr>
            <w:instrText xml:space="preserve"> PAGEREF _Toc3126 \h </w:instrText>
          </w:r>
          <w:r>
            <w:rPr>
              <w:rFonts w:ascii="宋体" w:hAnsi="宋体" w:eastAsia="宋体"/>
            </w:rPr>
            <w:fldChar w:fldCharType="separate"/>
          </w:r>
          <w:r>
            <w:rPr>
              <w:rFonts w:ascii="宋体" w:hAnsi="宋体" w:eastAsia="宋体"/>
            </w:rPr>
            <w:t>8</w:t>
          </w:r>
          <w:r>
            <w:rPr>
              <w:rFonts w:ascii="宋体" w:hAnsi="宋体" w:eastAsia="宋体"/>
            </w:rPr>
            <w:fldChar w:fldCharType="end"/>
          </w:r>
          <w:r>
            <w:rPr>
              <w:rFonts w:ascii="宋体" w:hAnsi="宋体" w:eastAsia="宋体"/>
            </w:rPr>
            <w:fldChar w:fldCharType="end"/>
          </w:r>
        </w:p>
        <w:p>
          <w:pPr>
            <w:pStyle w:val="18"/>
            <w:tabs>
              <w:tab w:val="right" w:leader="dot" w:pos="9355"/>
            </w:tabs>
            <w:rPr>
              <w:rFonts w:ascii="宋体" w:hAnsi="宋体" w:eastAsia="宋体"/>
            </w:rPr>
          </w:pPr>
          <w:r>
            <w:rPr>
              <w:rFonts w:ascii="宋体" w:hAnsi="宋体" w:eastAsia="宋体"/>
            </w:rPr>
            <w:fldChar w:fldCharType="begin"/>
          </w:r>
          <w:r>
            <w:rPr>
              <w:rFonts w:ascii="宋体" w:hAnsi="宋体" w:eastAsia="宋体"/>
            </w:rPr>
            <w:instrText xml:space="preserve"> HYPERLINK \l _Toc17960 </w:instrText>
          </w:r>
          <w:r>
            <w:rPr>
              <w:rFonts w:ascii="宋体" w:hAnsi="宋体" w:eastAsia="宋体"/>
            </w:rPr>
            <w:fldChar w:fldCharType="separate"/>
          </w:r>
          <w:r>
            <w:rPr>
              <w:rFonts w:hint="default" w:ascii="宋体" w:hAnsi="宋体" w:eastAsia="宋体" w:cs="宋体"/>
              <w:bCs/>
            </w:rPr>
            <w:t xml:space="preserve">4.2 </w:t>
          </w:r>
          <w:r>
            <w:rPr>
              <w:rFonts w:hint="eastAsia" w:ascii="宋体" w:hAnsi="宋体" w:eastAsia="宋体"/>
            </w:rPr>
            <w:t>模型架构</w:t>
          </w:r>
          <w:r>
            <w:rPr>
              <w:rFonts w:ascii="宋体" w:hAnsi="宋体" w:eastAsia="宋体"/>
            </w:rPr>
            <w:tab/>
          </w:r>
          <w:r>
            <w:rPr>
              <w:rFonts w:ascii="宋体" w:hAnsi="宋体" w:eastAsia="宋体"/>
            </w:rPr>
            <w:fldChar w:fldCharType="begin"/>
          </w:r>
          <w:r>
            <w:rPr>
              <w:rFonts w:ascii="宋体" w:hAnsi="宋体" w:eastAsia="宋体"/>
            </w:rPr>
            <w:instrText xml:space="preserve"> PAGEREF _Toc17960 \h </w:instrText>
          </w:r>
          <w:r>
            <w:rPr>
              <w:rFonts w:ascii="宋体" w:hAnsi="宋体" w:eastAsia="宋体"/>
            </w:rPr>
            <w:fldChar w:fldCharType="separate"/>
          </w:r>
          <w:r>
            <w:rPr>
              <w:rFonts w:ascii="宋体" w:hAnsi="宋体" w:eastAsia="宋体"/>
            </w:rPr>
            <w:t>8</w:t>
          </w:r>
          <w:r>
            <w:rPr>
              <w:rFonts w:ascii="宋体" w:hAnsi="宋体" w:eastAsia="宋体"/>
            </w:rPr>
            <w:fldChar w:fldCharType="end"/>
          </w:r>
          <w:r>
            <w:rPr>
              <w:rFonts w:ascii="宋体" w:hAnsi="宋体" w:eastAsia="宋体"/>
            </w:rPr>
            <w:fldChar w:fldCharType="end"/>
          </w:r>
        </w:p>
        <w:p>
          <w:pPr>
            <w:pStyle w:val="18"/>
            <w:tabs>
              <w:tab w:val="right" w:leader="dot" w:pos="9355"/>
            </w:tabs>
            <w:rPr>
              <w:rFonts w:ascii="宋体" w:hAnsi="宋体" w:eastAsia="宋体"/>
            </w:rPr>
          </w:pPr>
          <w:r>
            <w:rPr>
              <w:rFonts w:ascii="宋体" w:hAnsi="宋体" w:eastAsia="宋体"/>
            </w:rPr>
            <w:fldChar w:fldCharType="begin"/>
          </w:r>
          <w:r>
            <w:rPr>
              <w:rFonts w:ascii="宋体" w:hAnsi="宋体" w:eastAsia="宋体"/>
            </w:rPr>
            <w:instrText xml:space="preserve"> HYPERLINK \l _Toc4563 </w:instrText>
          </w:r>
          <w:r>
            <w:rPr>
              <w:rFonts w:ascii="宋体" w:hAnsi="宋体" w:eastAsia="宋体"/>
            </w:rPr>
            <w:fldChar w:fldCharType="separate"/>
          </w:r>
          <w:r>
            <w:rPr>
              <w:rFonts w:hint="default" w:ascii="宋体" w:hAnsi="宋体" w:eastAsia="宋体" w:cs="宋体"/>
              <w:bCs/>
            </w:rPr>
            <w:t xml:space="preserve">4.3 </w:t>
          </w:r>
          <w:r>
            <w:rPr>
              <w:rFonts w:hint="default" w:ascii="宋体" w:hAnsi="宋体" w:eastAsia="宋体"/>
            </w:rPr>
            <w:t>模型内容</w:t>
          </w:r>
          <w:r>
            <w:rPr>
              <w:rFonts w:ascii="宋体" w:hAnsi="宋体" w:eastAsia="宋体"/>
            </w:rPr>
            <w:tab/>
          </w:r>
          <w:r>
            <w:rPr>
              <w:rFonts w:ascii="宋体" w:hAnsi="宋体" w:eastAsia="宋体"/>
            </w:rPr>
            <w:fldChar w:fldCharType="begin"/>
          </w:r>
          <w:r>
            <w:rPr>
              <w:rFonts w:ascii="宋体" w:hAnsi="宋体" w:eastAsia="宋体"/>
            </w:rPr>
            <w:instrText xml:space="preserve"> PAGEREF _Toc4563 \h </w:instrText>
          </w:r>
          <w:r>
            <w:rPr>
              <w:rFonts w:ascii="宋体" w:hAnsi="宋体" w:eastAsia="宋体"/>
            </w:rPr>
            <w:fldChar w:fldCharType="separate"/>
          </w:r>
          <w:r>
            <w:rPr>
              <w:rFonts w:ascii="宋体" w:hAnsi="宋体" w:eastAsia="宋体"/>
            </w:rPr>
            <w:t>9</w:t>
          </w:r>
          <w:r>
            <w:rPr>
              <w:rFonts w:ascii="宋体" w:hAnsi="宋体" w:eastAsia="宋体"/>
            </w:rPr>
            <w:fldChar w:fldCharType="end"/>
          </w:r>
          <w:r>
            <w:rPr>
              <w:rFonts w:ascii="宋体" w:hAnsi="宋体" w:eastAsia="宋体"/>
            </w:rPr>
            <w:fldChar w:fldCharType="end"/>
          </w:r>
        </w:p>
        <w:p>
          <w:pPr>
            <w:pStyle w:val="16"/>
            <w:tabs>
              <w:tab w:val="right" w:leader="dot" w:pos="9355"/>
              <w:tab w:val="clear" w:pos="1050"/>
              <w:tab w:val="clear" w:pos="8296"/>
            </w:tabs>
            <w:rPr>
              <w:rFonts w:ascii="宋体" w:hAnsi="宋体" w:eastAsia="宋体"/>
            </w:rPr>
          </w:pPr>
          <w:r>
            <w:rPr>
              <w:rFonts w:ascii="宋体" w:hAnsi="宋体" w:eastAsia="宋体"/>
            </w:rPr>
            <w:fldChar w:fldCharType="begin"/>
          </w:r>
          <w:r>
            <w:rPr>
              <w:rFonts w:ascii="宋体" w:hAnsi="宋体" w:eastAsia="宋体"/>
            </w:rPr>
            <w:instrText xml:space="preserve"> HYPERLINK \l _Toc5631 </w:instrText>
          </w:r>
          <w:r>
            <w:rPr>
              <w:rFonts w:ascii="宋体" w:hAnsi="宋体" w:eastAsia="宋体"/>
            </w:rPr>
            <w:fldChar w:fldCharType="separate"/>
          </w:r>
          <w:r>
            <w:rPr>
              <w:rFonts w:hint="default" w:ascii="宋体" w:hAnsi="宋体" w:eastAsia="宋体" w:cs="宋体"/>
            </w:rPr>
            <w:t xml:space="preserve">5 </w:t>
          </w:r>
          <w:r>
            <w:rPr>
              <w:rFonts w:hint="eastAsia" w:ascii="宋体" w:hAnsi="宋体" w:eastAsia="宋体"/>
            </w:rPr>
            <w:t>设计应用</w:t>
          </w:r>
          <w:r>
            <w:rPr>
              <w:rFonts w:ascii="宋体" w:hAnsi="宋体" w:eastAsia="宋体"/>
            </w:rPr>
            <w:tab/>
          </w:r>
          <w:r>
            <w:rPr>
              <w:rFonts w:ascii="宋体" w:hAnsi="宋体" w:eastAsia="宋体"/>
            </w:rPr>
            <w:fldChar w:fldCharType="begin"/>
          </w:r>
          <w:r>
            <w:rPr>
              <w:rFonts w:ascii="宋体" w:hAnsi="宋体" w:eastAsia="宋体"/>
            </w:rPr>
            <w:instrText xml:space="preserve"> PAGEREF _Toc5631 \h </w:instrText>
          </w:r>
          <w:r>
            <w:rPr>
              <w:rFonts w:ascii="宋体" w:hAnsi="宋体" w:eastAsia="宋体"/>
            </w:rPr>
            <w:fldChar w:fldCharType="separate"/>
          </w:r>
          <w:r>
            <w:rPr>
              <w:rFonts w:ascii="宋体" w:hAnsi="宋体" w:eastAsia="宋体"/>
            </w:rPr>
            <w:t>15</w:t>
          </w:r>
          <w:r>
            <w:rPr>
              <w:rFonts w:ascii="宋体" w:hAnsi="宋体" w:eastAsia="宋体"/>
            </w:rPr>
            <w:fldChar w:fldCharType="end"/>
          </w:r>
          <w:r>
            <w:rPr>
              <w:rFonts w:ascii="宋体" w:hAnsi="宋体" w:eastAsia="宋体"/>
            </w:rPr>
            <w:fldChar w:fldCharType="end"/>
          </w:r>
        </w:p>
        <w:p>
          <w:pPr>
            <w:pStyle w:val="18"/>
            <w:tabs>
              <w:tab w:val="right" w:leader="dot" w:pos="9355"/>
            </w:tabs>
            <w:rPr>
              <w:rFonts w:ascii="宋体" w:hAnsi="宋体" w:eastAsia="宋体"/>
            </w:rPr>
          </w:pPr>
          <w:r>
            <w:rPr>
              <w:rFonts w:ascii="宋体" w:hAnsi="宋体" w:eastAsia="宋体"/>
            </w:rPr>
            <w:fldChar w:fldCharType="begin"/>
          </w:r>
          <w:r>
            <w:rPr>
              <w:rFonts w:ascii="宋体" w:hAnsi="宋体" w:eastAsia="宋体"/>
            </w:rPr>
            <w:instrText xml:space="preserve"> HYPERLINK \l _Toc18425 </w:instrText>
          </w:r>
          <w:r>
            <w:rPr>
              <w:rFonts w:ascii="宋体" w:hAnsi="宋体" w:eastAsia="宋体"/>
            </w:rPr>
            <w:fldChar w:fldCharType="separate"/>
          </w:r>
          <w:r>
            <w:rPr>
              <w:rFonts w:hint="default" w:ascii="宋体" w:hAnsi="宋体" w:eastAsia="宋体" w:cs="宋体"/>
              <w:bCs/>
            </w:rPr>
            <w:t xml:space="preserve">5.1 </w:t>
          </w:r>
          <w:r>
            <w:rPr>
              <w:rFonts w:hint="default" w:ascii="宋体" w:hAnsi="宋体" w:eastAsia="宋体"/>
            </w:rPr>
            <w:t>一般规定</w:t>
          </w:r>
          <w:r>
            <w:rPr>
              <w:rFonts w:ascii="宋体" w:hAnsi="宋体" w:eastAsia="宋体"/>
            </w:rPr>
            <w:tab/>
          </w:r>
          <w:r>
            <w:rPr>
              <w:rFonts w:ascii="宋体" w:hAnsi="宋体" w:eastAsia="宋体"/>
            </w:rPr>
            <w:fldChar w:fldCharType="begin"/>
          </w:r>
          <w:r>
            <w:rPr>
              <w:rFonts w:ascii="宋体" w:hAnsi="宋体" w:eastAsia="宋体"/>
            </w:rPr>
            <w:instrText xml:space="preserve"> PAGEREF _Toc18425 \h </w:instrText>
          </w:r>
          <w:r>
            <w:rPr>
              <w:rFonts w:ascii="宋体" w:hAnsi="宋体" w:eastAsia="宋体"/>
            </w:rPr>
            <w:fldChar w:fldCharType="separate"/>
          </w:r>
          <w:r>
            <w:rPr>
              <w:rFonts w:ascii="宋体" w:hAnsi="宋体" w:eastAsia="宋体"/>
            </w:rPr>
            <w:t>15</w:t>
          </w:r>
          <w:r>
            <w:rPr>
              <w:rFonts w:ascii="宋体" w:hAnsi="宋体" w:eastAsia="宋体"/>
            </w:rPr>
            <w:fldChar w:fldCharType="end"/>
          </w:r>
          <w:r>
            <w:rPr>
              <w:rFonts w:ascii="宋体" w:hAnsi="宋体" w:eastAsia="宋体"/>
            </w:rPr>
            <w:fldChar w:fldCharType="end"/>
          </w:r>
        </w:p>
        <w:p>
          <w:pPr>
            <w:pStyle w:val="18"/>
            <w:tabs>
              <w:tab w:val="right" w:leader="dot" w:pos="9355"/>
            </w:tabs>
            <w:rPr>
              <w:rFonts w:ascii="宋体" w:hAnsi="宋体" w:eastAsia="宋体"/>
            </w:rPr>
          </w:pPr>
          <w:r>
            <w:rPr>
              <w:rFonts w:ascii="宋体" w:hAnsi="宋体" w:eastAsia="宋体"/>
            </w:rPr>
            <w:fldChar w:fldCharType="begin"/>
          </w:r>
          <w:r>
            <w:rPr>
              <w:rFonts w:ascii="宋体" w:hAnsi="宋体" w:eastAsia="宋体"/>
            </w:rPr>
            <w:instrText xml:space="preserve"> HYPERLINK \l _Toc31065 </w:instrText>
          </w:r>
          <w:r>
            <w:rPr>
              <w:rFonts w:ascii="宋体" w:hAnsi="宋体" w:eastAsia="宋体"/>
            </w:rPr>
            <w:fldChar w:fldCharType="separate"/>
          </w:r>
          <w:r>
            <w:rPr>
              <w:rFonts w:hint="default" w:ascii="宋体" w:hAnsi="宋体" w:eastAsia="宋体" w:cs="宋体"/>
              <w:bCs/>
            </w:rPr>
            <w:t xml:space="preserve">5.2 </w:t>
          </w:r>
          <w:r>
            <w:rPr>
              <w:rFonts w:hint="eastAsia" w:ascii="宋体" w:hAnsi="宋体" w:eastAsia="宋体"/>
            </w:rPr>
            <w:t>场地分析</w:t>
          </w:r>
          <w:r>
            <w:rPr>
              <w:rFonts w:ascii="宋体" w:hAnsi="宋体" w:eastAsia="宋体"/>
            </w:rPr>
            <w:tab/>
          </w:r>
          <w:r>
            <w:rPr>
              <w:rFonts w:ascii="宋体" w:hAnsi="宋体" w:eastAsia="宋体"/>
            </w:rPr>
            <w:fldChar w:fldCharType="begin"/>
          </w:r>
          <w:r>
            <w:rPr>
              <w:rFonts w:ascii="宋体" w:hAnsi="宋体" w:eastAsia="宋体"/>
            </w:rPr>
            <w:instrText xml:space="preserve"> PAGEREF _Toc31065 \h </w:instrText>
          </w:r>
          <w:r>
            <w:rPr>
              <w:rFonts w:ascii="宋体" w:hAnsi="宋体" w:eastAsia="宋体"/>
            </w:rPr>
            <w:fldChar w:fldCharType="separate"/>
          </w:r>
          <w:r>
            <w:rPr>
              <w:rFonts w:ascii="宋体" w:hAnsi="宋体" w:eastAsia="宋体"/>
            </w:rPr>
            <w:t>15</w:t>
          </w:r>
          <w:r>
            <w:rPr>
              <w:rFonts w:ascii="宋体" w:hAnsi="宋体" w:eastAsia="宋体"/>
            </w:rPr>
            <w:fldChar w:fldCharType="end"/>
          </w:r>
          <w:r>
            <w:rPr>
              <w:rFonts w:ascii="宋体" w:hAnsi="宋体" w:eastAsia="宋体"/>
            </w:rPr>
            <w:fldChar w:fldCharType="end"/>
          </w:r>
        </w:p>
        <w:p>
          <w:pPr>
            <w:pStyle w:val="18"/>
            <w:tabs>
              <w:tab w:val="right" w:leader="dot" w:pos="9355"/>
            </w:tabs>
            <w:rPr>
              <w:rFonts w:ascii="宋体" w:hAnsi="宋体" w:eastAsia="宋体"/>
            </w:rPr>
          </w:pPr>
          <w:r>
            <w:rPr>
              <w:rFonts w:ascii="宋体" w:hAnsi="宋体" w:eastAsia="宋体"/>
            </w:rPr>
            <w:fldChar w:fldCharType="begin"/>
          </w:r>
          <w:r>
            <w:rPr>
              <w:rFonts w:ascii="宋体" w:hAnsi="宋体" w:eastAsia="宋体"/>
            </w:rPr>
            <w:instrText xml:space="preserve"> HYPERLINK \l _Toc1455 </w:instrText>
          </w:r>
          <w:r>
            <w:rPr>
              <w:rFonts w:ascii="宋体" w:hAnsi="宋体" w:eastAsia="宋体"/>
            </w:rPr>
            <w:fldChar w:fldCharType="separate"/>
          </w:r>
          <w:r>
            <w:rPr>
              <w:rFonts w:hint="default" w:ascii="宋体" w:hAnsi="宋体" w:eastAsia="宋体" w:cs="宋体"/>
              <w:bCs/>
            </w:rPr>
            <w:t xml:space="preserve">5.3 </w:t>
          </w:r>
          <w:r>
            <w:rPr>
              <w:rFonts w:hint="eastAsia" w:ascii="宋体" w:hAnsi="宋体" w:eastAsia="宋体"/>
            </w:rPr>
            <w:t>方案比选</w:t>
          </w:r>
          <w:r>
            <w:rPr>
              <w:rFonts w:ascii="宋体" w:hAnsi="宋体" w:eastAsia="宋体"/>
            </w:rPr>
            <w:tab/>
          </w:r>
          <w:r>
            <w:rPr>
              <w:rFonts w:ascii="宋体" w:hAnsi="宋体" w:eastAsia="宋体"/>
            </w:rPr>
            <w:fldChar w:fldCharType="begin"/>
          </w:r>
          <w:r>
            <w:rPr>
              <w:rFonts w:ascii="宋体" w:hAnsi="宋体" w:eastAsia="宋体"/>
            </w:rPr>
            <w:instrText xml:space="preserve"> PAGEREF _Toc1455 \h </w:instrText>
          </w:r>
          <w:r>
            <w:rPr>
              <w:rFonts w:ascii="宋体" w:hAnsi="宋体" w:eastAsia="宋体"/>
            </w:rPr>
            <w:fldChar w:fldCharType="separate"/>
          </w:r>
          <w:r>
            <w:rPr>
              <w:rFonts w:ascii="宋体" w:hAnsi="宋体" w:eastAsia="宋体"/>
            </w:rPr>
            <w:t>16</w:t>
          </w:r>
          <w:r>
            <w:rPr>
              <w:rFonts w:ascii="宋体" w:hAnsi="宋体" w:eastAsia="宋体"/>
            </w:rPr>
            <w:fldChar w:fldCharType="end"/>
          </w:r>
          <w:r>
            <w:rPr>
              <w:rFonts w:ascii="宋体" w:hAnsi="宋体" w:eastAsia="宋体"/>
            </w:rPr>
            <w:fldChar w:fldCharType="end"/>
          </w:r>
        </w:p>
        <w:p>
          <w:pPr>
            <w:pStyle w:val="18"/>
            <w:tabs>
              <w:tab w:val="right" w:leader="dot" w:pos="9355"/>
            </w:tabs>
            <w:rPr>
              <w:rFonts w:ascii="宋体" w:hAnsi="宋体" w:eastAsia="宋体"/>
            </w:rPr>
          </w:pPr>
          <w:r>
            <w:rPr>
              <w:rFonts w:ascii="宋体" w:hAnsi="宋体" w:eastAsia="宋体"/>
            </w:rPr>
            <w:fldChar w:fldCharType="begin"/>
          </w:r>
          <w:r>
            <w:rPr>
              <w:rFonts w:ascii="宋体" w:hAnsi="宋体" w:eastAsia="宋体"/>
            </w:rPr>
            <w:instrText xml:space="preserve"> HYPERLINK \l _Toc20347 </w:instrText>
          </w:r>
          <w:r>
            <w:rPr>
              <w:rFonts w:ascii="宋体" w:hAnsi="宋体" w:eastAsia="宋体"/>
            </w:rPr>
            <w:fldChar w:fldCharType="separate"/>
          </w:r>
          <w:r>
            <w:rPr>
              <w:rFonts w:hint="default" w:ascii="宋体" w:hAnsi="宋体" w:eastAsia="宋体" w:cs="宋体"/>
              <w:bCs/>
            </w:rPr>
            <w:t xml:space="preserve">5.4 </w:t>
          </w:r>
          <w:r>
            <w:rPr>
              <w:rFonts w:hint="eastAsia" w:ascii="宋体" w:hAnsi="宋体" w:eastAsia="宋体"/>
            </w:rPr>
            <w:t>性能分析</w:t>
          </w:r>
          <w:r>
            <w:rPr>
              <w:rFonts w:ascii="宋体" w:hAnsi="宋体" w:eastAsia="宋体"/>
            </w:rPr>
            <w:tab/>
          </w:r>
          <w:r>
            <w:rPr>
              <w:rFonts w:ascii="宋体" w:hAnsi="宋体" w:eastAsia="宋体"/>
            </w:rPr>
            <w:fldChar w:fldCharType="begin"/>
          </w:r>
          <w:r>
            <w:rPr>
              <w:rFonts w:ascii="宋体" w:hAnsi="宋体" w:eastAsia="宋体"/>
            </w:rPr>
            <w:instrText xml:space="preserve"> PAGEREF _Toc20347 \h </w:instrText>
          </w:r>
          <w:r>
            <w:rPr>
              <w:rFonts w:ascii="宋体" w:hAnsi="宋体" w:eastAsia="宋体"/>
            </w:rPr>
            <w:fldChar w:fldCharType="separate"/>
          </w:r>
          <w:r>
            <w:rPr>
              <w:rFonts w:ascii="宋体" w:hAnsi="宋体" w:eastAsia="宋体"/>
            </w:rPr>
            <w:t>17</w:t>
          </w:r>
          <w:r>
            <w:rPr>
              <w:rFonts w:ascii="宋体" w:hAnsi="宋体" w:eastAsia="宋体"/>
            </w:rPr>
            <w:fldChar w:fldCharType="end"/>
          </w:r>
          <w:r>
            <w:rPr>
              <w:rFonts w:ascii="宋体" w:hAnsi="宋体" w:eastAsia="宋体"/>
            </w:rPr>
            <w:fldChar w:fldCharType="end"/>
          </w:r>
        </w:p>
        <w:p>
          <w:pPr>
            <w:pStyle w:val="18"/>
            <w:tabs>
              <w:tab w:val="right" w:leader="dot" w:pos="9355"/>
            </w:tabs>
            <w:rPr>
              <w:rFonts w:ascii="宋体" w:hAnsi="宋体" w:eastAsia="宋体"/>
            </w:rPr>
          </w:pPr>
          <w:r>
            <w:rPr>
              <w:rFonts w:ascii="宋体" w:hAnsi="宋体" w:eastAsia="宋体"/>
            </w:rPr>
            <w:fldChar w:fldCharType="begin"/>
          </w:r>
          <w:r>
            <w:rPr>
              <w:rFonts w:ascii="宋体" w:hAnsi="宋体" w:eastAsia="宋体"/>
            </w:rPr>
            <w:instrText xml:space="preserve"> HYPERLINK \l _Toc29984 </w:instrText>
          </w:r>
          <w:r>
            <w:rPr>
              <w:rFonts w:ascii="宋体" w:hAnsi="宋体" w:eastAsia="宋体"/>
            </w:rPr>
            <w:fldChar w:fldCharType="separate"/>
          </w:r>
          <w:r>
            <w:rPr>
              <w:rFonts w:hint="default" w:ascii="宋体" w:hAnsi="宋体" w:eastAsia="宋体" w:cs="宋体"/>
              <w:bCs/>
            </w:rPr>
            <w:t xml:space="preserve">5.5 </w:t>
          </w:r>
          <w:r>
            <w:rPr>
              <w:rFonts w:hint="default" w:ascii="宋体" w:hAnsi="宋体" w:eastAsia="宋体"/>
            </w:rPr>
            <w:t>仿真漫游</w:t>
          </w:r>
          <w:r>
            <w:rPr>
              <w:rFonts w:ascii="宋体" w:hAnsi="宋体" w:eastAsia="宋体"/>
            </w:rPr>
            <w:tab/>
          </w:r>
          <w:r>
            <w:rPr>
              <w:rFonts w:ascii="宋体" w:hAnsi="宋体" w:eastAsia="宋体"/>
            </w:rPr>
            <w:fldChar w:fldCharType="begin"/>
          </w:r>
          <w:r>
            <w:rPr>
              <w:rFonts w:ascii="宋体" w:hAnsi="宋体" w:eastAsia="宋体"/>
            </w:rPr>
            <w:instrText xml:space="preserve"> PAGEREF _Toc29984 \h </w:instrText>
          </w:r>
          <w:r>
            <w:rPr>
              <w:rFonts w:ascii="宋体" w:hAnsi="宋体" w:eastAsia="宋体"/>
            </w:rPr>
            <w:fldChar w:fldCharType="separate"/>
          </w:r>
          <w:r>
            <w:rPr>
              <w:rFonts w:ascii="宋体" w:hAnsi="宋体" w:eastAsia="宋体"/>
            </w:rPr>
            <w:t>18</w:t>
          </w:r>
          <w:r>
            <w:rPr>
              <w:rFonts w:ascii="宋体" w:hAnsi="宋体" w:eastAsia="宋体"/>
            </w:rPr>
            <w:fldChar w:fldCharType="end"/>
          </w:r>
          <w:r>
            <w:rPr>
              <w:rFonts w:ascii="宋体" w:hAnsi="宋体" w:eastAsia="宋体"/>
            </w:rPr>
            <w:fldChar w:fldCharType="end"/>
          </w:r>
        </w:p>
        <w:p>
          <w:pPr>
            <w:pStyle w:val="18"/>
            <w:tabs>
              <w:tab w:val="right" w:leader="dot" w:pos="9355"/>
            </w:tabs>
            <w:rPr>
              <w:rFonts w:ascii="宋体" w:hAnsi="宋体" w:eastAsia="宋体"/>
            </w:rPr>
          </w:pPr>
          <w:r>
            <w:rPr>
              <w:rFonts w:ascii="宋体" w:hAnsi="宋体" w:eastAsia="宋体"/>
            </w:rPr>
            <w:fldChar w:fldCharType="begin"/>
          </w:r>
          <w:r>
            <w:rPr>
              <w:rFonts w:ascii="宋体" w:hAnsi="宋体" w:eastAsia="宋体"/>
            </w:rPr>
            <w:instrText xml:space="preserve"> HYPERLINK \l _Toc19655 </w:instrText>
          </w:r>
          <w:r>
            <w:rPr>
              <w:rFonts w:ascii="宋体" w:hAnsi="宋体" w:eastAsia="宋体"/>
            </w:rPr>
            <w:fldChar w:fldCharType="separate"/>
          </w:r>
          <w:r>
            <w:rPr>
              <w:rFonts w:hint="default" w:ascii="宋体" w:hAnsi="宋体" w:eastAsia="宋体" w:cs="宋体"/>
              <w:bCs/>
            </w:rPr>
            <w:t xml:space="preserve">5.6 </w:t>
          </w:r>
          <w:r>
            <w:rPr>
              <w:rFonts w:hint="eastAsia" w:ascii="宋体" w:hAnsi="宋体" w:eastAsia="宋体"/>
            </w:rPr>
            <w:t>工程算量</w:t>
          </w:r>
          <w:r>
            <w:rPr>
              <w:rFonts w:ascii="宋体" w:hAnsi="宋体" w:eastAsia="宋体"/>
            </w:rPr>
            <w:tab/>
          </w:r>
          <w:r>
            <w:rPr>
              <w:rFonts w:ascii="宋体" w:hAnsi="宋体" w:eastAsia="宋体"/>
            </w:rPr>
            <w:fldChar w:fldCharType="begin"/>
          </w:r>
          <w:r>
            <w:rPr>
              <w:rFonts w:ascii="宋体" w:hAnsi="宋体" w:eastAsia="宋体"/>
            </w:rPr>
            <w:instrText xml:space="preserve"> PAGEREF _Toc19655 \h </w:instrText>
          </w:r>
          <w:r>
            <w:rPr>
              <w:rFonts w:ascii="宋体" w:hAnsi="宋体" w:eastAsia="宋体"/>
            </w:rPr>
            <w:fldChar w:fldCharType="separate"/>
          </w:r>
          <w:r>
            <w:rPr>
              <w:rFonts w:ascii="宋体" w:hAnsi="宋体" w:eastAsia="宋体"/>
            </w:rPr>
            <w:t>19</w:t>
          </w:r>
          <w:r>
            <w:rPr>
              <w:rFonts w:ascii="宋体" w:hAnsi="宋体" w:eastAsia="宋体"/>
            </w:rPr>
            <w:fldChar w:fldCharType="end"/>
          </w:r>
          <w:r>
            <w:rPr>
              <w:rFonts w:ascii="宋体" w:hAnsi="宋体" w:eastAsia="宋体"/>
            </w:rPr>
            <w:fldChar w:fldCharType="end"/>
          </w:r>
        </w:p>
        <w:p>
          <w:pPr>
            <w:pStyle w:val="18"/>
            <w:tabs>
              <w:tab w:val="right" w:leader="dot" w:pos="9355"/>
            </w:tabs>
            <w:rPr>
              <w:rFonts w:ascii="宋体" w:hAnsi="宋体" w:eastAsia="宋体"/>
            </w:rPr>
          </w:pPr>
          <w:r>
            <w:rPr>
              <w:rFonts w:ascii="宋体" w:hAnsi="宋体" w:eastAsia="宋体"/>
            </w:rPr>
            <w:fldChar w:fldCharType="begin"/>
          </w:r>
          <w:r>
            <w:rPr>
              <w:rFonts w:ascii="宋体" w:hAnsi="宋体" w:eastAsia="宋体"/>
            </w:rPr>
            <w:instrText xml:space="preserve"> HYPERLINK \l _Toc14079 </w:instrText>
          </w:r>
          <w:r>
            <w:rPr>
              <w:rFonts w:ascii="宋体" w:hAnsi="宋体" w:eastAsia="宋体"/>
            </w:rPr>
            <w:fldChar w:fldCharType="separate"/>
          </w:r>
          <w:r>
            <w:rPr>
              <w:rFonts w:hint="default" w:ascii="宋体" w:hAnsi="宋体" w:eastAsia="宋体" w:cs="宋体"/>
              <w:bCs/>
            </w:rPr>
            <w:t xml:space="preserve">5.7 </w:t>
          </w:r>
          <w:r>
            <w:rPr>
              <w:rFonts w:hint="eastAsia" w:ascii="宋体" w:hAnsi="宋体" w:eastAsia="宋体"/>
            </w:rPr>
            <w:t>模型出图</w:t>
          </w:r>
          <w:r>
            <w:rPr>
              <w:rFonts w:ascii="宋体" w:hAnsi="宋体" w:eastAsia="宋体"/>
            </w:rPr>
            <w:tab/>
          </w:r>
          <w:r>
            <w:rPr>
              <w:rFonts w:ascii="宋体" w:hAnsi="宋体" w:eastAsia="宋体"/>
            </w:rPr>
            <w:fldChar w:fldCharType="begin"/>
          </w:r>
          <w:r>
            <w:rPr>
              <w:rFonts w:ascii="宋体" w:hAnsi="宋体" w:eastAsia="宋体"/>
            </w:rPr>
            <w:instrText xml:space="preserve"> PAGEREF _Toc14079 \h </w:instrText>
          </w:r>
          <w:r>
            <w:rPr>
              <w:rFonts w:ascii="宋体" w:hAnsi="宋体" w:eastAsia="宋体"/>
            </w:rPr>
            <w:fldChar w:fldCharType="separate"/>
          </w:r>
          <w:r>
            <w:rPr>
              <w:rFonts w:ascii="宋体" w:hAnsi="宋体" w:eastAsia="宋体"/>
            </w:rPr>
            <w:t>20</w:t>
          </w:r>
          <w:r>
            <w:rPr>
              <w:rFonts w:ascii="宋体" w:hAnsi="宋体" w:eastAsia="宋体"/>
            </w:rPr>
            <w:fldChar w:fldCharType="end"/>
          </w:r>
          <w:r>
            <w:rPr>
              <w:rFonts w:ascii="宋体" w:hAnsi="宋体" w:eastAsia="宋体"/>
            </w:rPr>
            <w:fldChar w:fldCharType="end"/>
          </w:r>
        </w:p>
        <w:p>
          <w:pPr>
            <w:pStyle w:val="18"/>
            <w:tabs>
              <w:tab w:val="right" w:leader="dot" w:pos="9355"/>
            </w:tabs>
            <w:rPr>
              <w:rFonts w:ascii="宋体" w:hAnsi="宋体" w:eastAsia="宋体"/>
            </w:rPr>
          </w:pPr>
          <w:r>
            <w:rPr>
              <w:rFonts w:ascii="宋体" w:hAnsi="宋体" w:eastAsia="宋体"/>
            </w:rPr>
            <w:fldChar w:fldCharType="begin"/>
          </w:r>
          <w:r>
            <w:rPr>
              <w:rFonts w:ascii="宋体" w:hAnsi="宋体" w:eastAsia="宋体"/>
            </w:rPr>
            <w:instrText xml:space="preserve"> HYPERLINK \l _Toc1022 </w:instrText>
          </w:r>
          <w:r>
            <w:rPr>
              <w:rFonts w:ascii="宋体" w:hAnsi="宋体" w:eastAsia="宋体"/>
            </w:rPr>
            <w:fldChar w:fldCharType="separate"/>
          </w:r>
          <w:r>
            <w:rPr>
              <w:rFonts w:hint="default" w:ascii="宋体" w:hAnsi="宋体" w:eastAsia="宋体" w:cs="宋体"/>
              <w:bCs/>
            </w:rPr>
            <w:t xml:space="preserve">5.8 </w:t>
          </w:r>
          <w:r>
            <w:rPr>
              <w:rFonts w:hint="default" w:ascii="宋体" w:hAnsi="宋体" w:eastAsia="宋体"/>
            </w:rPr>
            <w:t>碰撞检查</w:t>
          </w:r>
          <w:r>
            <w:rPr>
              <w:rFonts w:ascii="宋体" w:hAnsi="宋体" w:eastAsia="宋体"/>
            </w:rPr>
            <w:tab/>
          </w:r>
          <w:r>
            <w:rPr>
              <w:rFonts w:ascii="宋体" w:hAnsi="宋体" w:eastAsia="宋体"/>
            </w:rPr>
            <w:fldChar w:fldCharType="begin"/>
          </w:r>
          <w:r>
            <w:rPr>
              <w:rFonts w:ascii="宋体" w:hAnsi="宋体" w:eastAsia="宋体"/>
            </w:rPr>
            <w:instrText xml:space="preserve"> PAGEREF _Toc1022 \h </w:instrText>
          </w:r>
          <w:r>
            <w:rPr>
              <w:rFonts w:ascii="宋体" w:hAnsi="宋体" w:eastAsia="宋体"/>
            </w:rPr>
            <w:fldChar w:fldCharType="separate"/>
          </w:r>
          <w:r>
            <w:rPr>
              <w:rFonts w:ascii="宋体" w:hAnsi="宋体" w:eastAsia="宋体"/>
            </w:rPr>
            <w:t>22</w:t>
          </w:r>
          <w:r>
            <w:rPr>
              <w:rFonts w:ascii="宋体" w:hAnsi="宋体" w:eastAsia="宋体"/>
            </w:rPr>
            <w:fldChar w:fldCharType="end"/>
          </w:r>
          <w:r>
            <w:rPr>
              <w:rFonts w:ascii="宋体" w:hAnsi="宋体" w:eastAsia="宋体"/>
            </w:rPr>
            <w:fldChar w:fldCharType="end"/>
          </w:r>
        </w:p>
        <w:p>
          <w:pPr>
            <w:pStyle w:val="16"/>
            <w:tabs>
              <w:tab w:val="right" w:leader="dot" w:pos="9355"/>
              <w:tab w:val="clear" w:pos="1050"/>
              <w:tab w:val="clear" w:pos="8296"/>
            </w:tabs>
            <w:rPr>
              <w:rFonts w:ascii="宋体" w:hAnsi="宋体" w:eastAsia="宋体"/>
            </w:rPr>
          </w:pPr>
          <w:r>
            <w:rPr>
              <w:rFonts w:ascii="宋体" w:hAnsi="宋体" w:eastAsia="宋体"/>
            </w:rPr>
            <w:fldChar w:fldCharType="begin"/>
          </w:r>
          <w:r>
            <w:rPr>
              <w:rFonts w:ascii="宋体" w:hAnsi="宋体" w:eastAsia="宋体"/>
            </w:rPr>
            <w:instrText xml:space="preserve"> HYPERLINK \l _Toc7295 </w:instrText>
          </w:r>
          <w:r>
            <w:rPr>
              <w:rFonts w:ascii="宋体" w:hAnsi="宋体" w:eastAsia="宋体"/>
            </w:rPr>
            <w:fldChar w:fldCharType="separate"/>
          </w:r>
          <w:r>
            <w:rPr>
              <w:rFonts w:hint="default" w:ascii="宋体" w:hAnsi="宋体" w:eastAsia="宋体" w:cs="宋体"/>
            </w:rPr>
            <w:t xml:space="preserve">6 </w:t>
          </w:r>
          <w:r>
            <w:rPr>
              <w:rFonts w:hint="eastAsia" w:ascii="宋体" w:hAnsi="宋体" w:eastAsia="宋体"/>
            </w:rPr>
            <w:t>施工应用</w:t>
          </w:r>
          <w:r>
            <w:rPr>
              <w:rFonts w:ascii="宋体" w:hAnsi="宋体" w:eastAsia="宋体"/>
            </w:rPr>
            <w:tab/>
          </w:r>
          <w:r>
            <w:rPr>
              <w:rFonts w:ascii="宋体" w:hAnsi="宋体" w:eastAsia="宋体"/>
            </w:rPr>
            <w:fldChar w:fldCharType="begin"/>
          </w:r>
          <w:r>
            <w:rPr>
              <w:rFonts w:ascii="宋体" w:hAnsi="宋体" w:eastAsia="宋体"/>
            </w:rPr>
            <w:instrText xml:space="preserve"> PAGEREF _Toc7295 \h </w:instrText>
          </w:r>
          <w:r>
            <w:rPr>
              <w:rFonts w:ascii="宋体" w:hAnsi="宋体" w:eastAsia="宋体"/>
            </w:rPr>
            <w:fldChar w:fldCharType="separate"/>
          </w:r>
          <w:r>
            <w:rPr>
              <w:rFonts w:ascii="宋体" w:hAnsi="宋体" w:eastAsia="宋体"/>
            </w:rPr>
            <w:t>24</w:t>
          </w:r>
          <w:r>
            <w:rPr>
              <w:rFonts w:ascii="宋体" w:hAnsi="宋体" w:eastAsia="宋体"/>
            </w:rPr>
            <w:fldChar w:fldCharType="end"/>
          </w:r>
          <w:r>
            <w:rPr>
              <w:rFonts w:ascii="宋体" w:hAnsi="宋体" w:eastAsia="宋体"/>
            </w:rPr>
            <w:fldChar w:fldCharType="end"/>
          </w:r>
        </w:p>
        <w:p>
          <w:pPr>
            <w:pStyle w:val="18"/>
            <w:tabs>
              <w:tab w:val="right" w:leader="dot" w:pos="9355"/>
            </w:tabs>
            <w:rPr>
              <w:rFonts w:ascii="宋体" w:hAnsi="宋体" w:eastAsia="宋体"/>
            </w:rPr>
          </w:pPr>
          <w:r>
            <w:rPr>
              <w:rFonts w:ascii="宋体" w:hAnsi="宋体" w:eastAsia="宋体"/>
            </w:rPr>
            <w:fldChar w:fldCharType="begin"/>
          </w:r>
          <w:r>
            <w:rPr>
              <w:rFonts w:ascii="宋体" w:hAnsi="宋体" w:eastAsia="宋体"/>
            </w:rPr>
            <w:instrText xml:space="preserve"> HYPERLINK \l _Toc11568 </w:instrText>
          </w:r>
          <w:r>
            <w:rPr>
              <w:rFonts w:ascii="宋体" w:hAnsi="宋体" w:eastAsia="宋体"/>
            </w:rPr>
            <w:fldChar w:fldCharType="separate"/>
          </w:r>
          <w:r>
            <w:rPr>
              <w:rFonts w:hint="default" w:ascii="宋体" w:hAnsi="宋体" w:eastAsia="宋体" w:cs="宋体"/>
              <w:bCs/>
            </w:rPr>
            <w:t xml:space="preserve">6.1 </w:t>
          </w:r>
          <w:r>
            <w:rPr>
              <w:rFonts w:hint="default" w:ascii="宋体" w:hAnsi="宋体" w:eastAsia="宋体"/>
              <w:lang w:eastAsia="zh-CN"/>
            </w:rPr>
            <w:t>一般规定</w:t>
          </w:r>
          <w:r>
            <w:rPr>
              <w:rFonts w:ascii="宋体" w:hAnsi="宋体" w:eastAsia="宋体"/>
            </w:rPr>
            <w:tab/>
          </w:r>
          <w:r>
            <w:rPr>
              <w:rFonts w:ascii="宋体" w:hAnsi="宋体" w:eastAsia="宋体"/>
            </w:rPr>
            <w:fldChar w:fldCharType="begin"/>
          </w:r>
          <w:r>
            <w:rPr>
              <w:rFonts w:ascii="宋体" w:hAnsi="宋体" w:eastAsia="宋体"/>
            </w:rPr>
            <w:instrText xml:space="preserve"> PAGEREF _Toc11568 \h </w:instrText>
          </w:r>
          <w:r>
            <w:rPr>
              <w:rFonts w:ascii="宋体" w:hAnsi="宋体" w:eastAsia="宋体"/>
            </w:rPr>
            <w:fldChar w:fldCharType="separate"/>
          </w:r>
          <w:r>
            <w:rPr>
              <w:rFonts w:ascii="宋体" w:hAnsi="宋体" w:eastAsia="宋体"/>
            </w:rPr>
            <w:t>24</w:t>
          </w:r>
          <w:r>
            <w:rPr>
              <w:rFonts w:ascii="宋体" w:hAnsi="宋体" w:eastAsia="宋体"/>
            </w:rPr>
            <w:fldChar w:fldCharType="end"/>
          </w:r>
          <w:r>
            <w:rPr>
              <w:rFonts w:ascii="宋体" w:hAnsi="宋体" w:eastAsia="宋体"/>
            </w:rPr>
            <w:fldChar w:fldCharType="end"/>
          </w:r>
        </w:p>
        <w:p>
          <w:pPr>
            <w:pStyle w:val="18"/>
            <w:tabs>
              <w:tab w:val="right" w:leader="dot" w:pos="9355"/>
            </w:tabs>
            <w:rPr>
              <w:rFonts w:ascii="宋体" w:hAnsi="宋体" w:eastAsia="宋体"/>
            </w:rPr>
          </w:pPr>
          <w:r>
            <w:rPr>
              <w:rFonts w:ascii="宋体" w:hAnsi="宋体" w:eastAsia="宋体"/>
            </w:rPr>
            <w:fldChar w:fldCharType="begin"/>
          </w:r>
          <w:r>
            <w:rPr>
              <w:rFonts w:ascii="宋体" w:hAnsi="宋体" w:eastAsia="宋体"/>
            </w:rPr>
            <w:instrText xml:space="preserve"> HYPERLINK \l _Toc8814 </w:instrText>
          </w:r>
          <w:r>
            <w:rPr>
              <w:rFonts w:ascii="宋体" w:hAnsi="宋体" w:eastAsia="宋体"/>
            </w:rPr>
            <w:fldChar w:fldCharType="separate"/>
          </w:r>
          <w:r>
            <w:rPr>
              <w:rFonts w:hint="default" w:ascii="宋体" w:hAnsi="宋体" w:eastAsia="宋体" w:cs="宋体"/>
              <w:bCs/>
            </w:rPr>
            <w:t xml:space="preserve">6.2 </w:t>
          </w:r>
          <w:r>
            <w:rPr>
              <w:rFonts w:hint="eastAsia" w:ascii="宋体" w:hAnsi="宋体" w:eastAsia="宋体"/>
            </w:rPr>
            <w:t>预制构件加工</w:t>
          </w:r>
          <w:r>
            <w:rPr>
              <w:rFonts w:ascii="宋体" w:hAnsi="宋体" w:eastAsia="宋体"/>
            </w:rPr>
            <w:tab/>
          </w:r>
          <w:r>
            <w:rPr>
              <w:rFonts w:ascii="宋体" w:hAnsi="宋体" w:eastAsia="宋体"/>
            </w:rPr>
            <w:fldChar w:fldCharType="begin"/>
          </w:r>
          <w:r>
            <w:rPr>
              <w:rFonts w:ascii="宋体" w:hAnsi="宋体" w:eastAsia="宋体"/>
            </w:rPr>
            <w:instrText xml:space="preserve"> PAGEREF _Toc8814 \h </w:instrText>
          </w:r>
          <w:r>
            <w:rPr>
              <w:rFonts w:ascii="宋体" w:hAnsi="宋体" w:eastAsia="宋体"/>
            </w:rPr>
            <w:fldChar w:fldCharType="separate"/>
          </w:r>
          <w:r>
            <w:rPr>
              <w:rFonts w:ascii="宋体" w:hAnsi="宋体" w:eastAsia="宋体"/>
            </w:rPr>
            <w:t>24</w:t>
          </w:r>
          <w:r>
            <w:rPr>
              <w:rFonts w:ascii="宋体" w:hAnsi="宋体" w:eastAsia="宋体"/>
            </w:rPr>
            <w:fldChar w:fldCharType="end"/>
          </w:r>
          <w:r>
            <w:rPr>
              <w:rFonts w:ascii="宋体" w:hAnsi="宋体" w:eastAsia="宋体"/>
            </w:rPr>
            <w:fldChar w:fldCharType="end"/>
          </w:r>
        </w:p>
        <w:p>
          <w:pPr>
            <w:pStyle w:val="18"/>
            <w:tabs>
              <w:tab w:val="right" w:leader="dot" w:pos="9355"/>
            </w:tabs>
            <w:rPr>
              <w:rFonts w:ascii="宋体" w:hAnsi="宋体" w:eastAsia="宋体"/>
            </w:rPr>
          </w:pPr>
          <w:r>
            <w:rPr>
              <w:rFonts w:ascii="宋体" w:hAnsi="宋体" w:eastAsia="宋体"/>
            </w:rPr>
            <w:fldChar w:fldCharType="begin"/>
          </w:r>
          <w:r>
            <w:rPr>
              <w:rFonts w:ascii="宋体" w:hAnsi="宋体" w:eastAsia="宋体"/>
            </w:rPr>
            <w:instrText xml:space="preserve"> HYPERLINK \l _Toc27374 </w:instrText>
          </w:r>
          <w:r>
            <w:rPr>
              <w:rFonts w:ascii="宋体" w:hAnsi="宋体" w:eastAsia="宋体"/>
            </w:rPr>
            <w:fldChar w:fldCharType="separate"/>
          </w:r>
          <w:r>
            <w:rPr>
              <w:rFonts w:hint="default" w:ascii="宋体" w:hAnsi="宋体" w:eastAsia="宋体" w:cs="宋体"/>
              <w:bCs/>
            </w:rPr>
            <w:t xml:space="preserve">6.3 </w:t>
          </w:r>
          <w:r>
            <w:rPr>
              <w:rFonts w:hint="default" w:ascii="宋体" w:hAnsi="宋体" w:eastAsia="宋体"/>
            </w:rPr>
            <w:t>施工方案模拟</w:t>
          </w:r>
          <w:r>
            <w:rPr>
              <w:rFonts w:ascii="宋体" w:hAnsi="宋体" w:eastAsia="宋体"/>
            </w:rPr>
            <w:tab/>
          </w:r>
          <w:r>
            <w:rPr>
              <w:rFonts w:ascii="宋体" w:hAnsi="宋体" w:eastAsia="宋体"/>
            </w:rPr>
            <w:fldChar w:fldCharType="begin"/>
          </w:r>
          <w:r>
            <w:rPr>
              <w:rFonts w:ascii="宋体" w:hAnsi="宋体" w:eastAsia="宋体"/>
            </w:rPr>
            <w:instrText xml:space="preserve"> PAGEREF _Toc27374 \h </w:instrText>
          </w:r>
          <w:r>
            <w:rPr>
              <w:rFonts w:ascii="宋体" w:hAnsi="宋体" w:eastAsia="宋体"/>
            </w:rPr>
            <w:fldChar w:fldCharType="separate"/>
          </w:r>
          <w:r>
            <w:rPr>
              <w:rFonts w:ascii="宋体" w:hAnsi="宋体" w:eastAsia="宋体"/>
            </w:rPr>
            <w:t>25</w:t>
          </w:r>
          <w:r>
            <w:rPr>
              <w:rFonts w:ascii="宋体" w:hAnsi="宋体" w:eastAsia="宋体"/>
            </w:rPr>
            <w:fldChar w:fldCharType="end"/>
          </w:r>
          <w:r>
            <w:rPr>
              <w:rFonts w:ascii="宋体" w:hAnsi="宋体" w:eastAsia="宋体"/>
            </w:rPr>
            <w:fldChar w:fldCharType="end"/>
          </w:r>
        </w:p>
        <w:p>
          <w:pPr>
            <w:pStyle w:val="18"/>
            <w:tabs>
              <w:tab w:val="right" w:leader="dot" w:pos="9355"/>
            </w:tabs>
            <w:rPr>
              <w:rFonts w:ascii="宋体" w:hAnsi="宋体" w:eastAsia="宋体"/>
            </w:rPr>
          </w:pPr>
          <w:r>
            <w:rPr>
              <w:rFonts w:ascii="宋体" w:hAnsi="宋体" w:eastAsia="宋体"/>
            </w:rPr>
            <w:fldChar w:fldCharType="begin"/>
          </w:r>
          <w:r>
            <w:rPr>
              <w:rFonts w:ascii="宋体" w:hAnsi="宋体" w:eastAsia="宋体"/>
            </w:rPr>
            <w:instrText xml:space="preserve"> HYPERLINK \l _Toc32303 </w:instrText>
          </w:r>
          <w:r>
            <w:rPr>
              <w:rFonts w:ascii="宋体" w:hAnsi="宋体" w:eastAsia="宋体"/>
            </w:rPr>
            <w:fldChar w:fldCharType="separate"/>
          </w:r>
          <w:r>
            <w:rPr>
              <w:rFonts w:hint="default" w:ascii="宋体" w:hAnsi="宋体" w:eastAsia="宋体" w:cs="宋体"/>
              <w:bCs/>
            </w:rPr>
            <w:t xml:space="preserve">6.4 </w:t>
          </w:r>
          <w:r>
            <w:rPr>
              <w:rFonts w:hint="eastAsia" w:ascii="宋体" w:hAnsi="宋体" w:eastAsia="宋体"/>
            </w:rPr>
            <w:t>安全教育模拟</w:t>
          </w:r>
          <w:r>
            <w:rPr>
              <w:rFonts w:ascii="宋体" w:hAnsi="宋体" w:eastAsia="宋体"/>
            </w:rPr>
            <w:tab/>
          </w:r>
          <w:r>
            <w:rPr>
              <w:rFonts w:ascii="宋体" w:hAnsi="宋体" w:eastAsia="宋体"/>
            </w:rPr>
            <w:fldChar w:fldCharType="begin"/>
          </w:r>
          <w:r>
            <w:rPr>
              <w:rFonts w:ascii="宋体" w:hAnsi="宋体" w:eastAsia="宋体"/>
            </w:rPr>
            <w:instrText xml:space="preserve"> PAGEREF _Toc32303 \h </w:instrText>
          </w:r>
          <w:r>
            <w:rPr>
              <w:rFonts w:ascii="宋体" w:hAnsi="宋体" w:eastAsia="宋体"/>
            </w:rPr>
            <w:fldChar w:fldCharType="separate"/>
          </w:r>
          <w:r>
            <w:rPr>
              <w:rFonts w:ascii="宋体" w:hAnsi="宋体" w:eastAsia="宋体"/>
            </w:rPr>
            <w:t>26</w:t>
          </w:r>
          <w:r>
            <w:rPr>
              <w:rFonts w:ascii="宋体" w:hAnsi="宋体" w:eastAsia="宋体"/>
            </w:rPr>
            <w:fldChar w:fldCharType="end"/>
          </w:r>
          <w:r>
            <w:rPr>
              <w:rFonts w:ascii="宋体" w:hAnsi="宋体" w:eastAsia="宋体"/>
            </w:rPr>
            <w:fldChar w:fldCharType="end"/>
          </w:r>
        </w:p>
        <w:p>
          <w:pPr>
            <w:pStyle w:val="18"/>
            <w:tabs>
              <w:tab w:val="right" w:leader="dot" w:pos="9355"/>
            </w:tabs>
            <w:rPr>
              <w:rFonts w:ascii="宋体" w:hAnsi="宋体" w:eastAsia="宋体"/>
            </w:rPr>
          </w:pPr>
          <w:r>
            <w:rPr>
              <w:rFonts w:ascii="宋体" w:hAnsi="宋体" w:eastAsia="宋体"/>
            </w:rPr>
            <w:fldChar w:fldCharType="begin"/>
          </w:r>
          <w:r>
            <w:rPr>
              <w:rFonts w:ascii="宋体" w:hAnsi="宋体" w:eastAsia="宋体"/>
            </w:rPr>
            <w:instrText xml:space="preserve"> HYPERLINK \l _Toc3549 </w:instrText>
          </w:r>
          <w:r>
            <w:rPr>
              <w:rFonts w:ascii="宋体" w:hAnsi="宋体" w:eastAsia="宋体"/>
            </w:rPr>
            <w:fldChar w:fldCharType="separate"/>
          </w:r>
          <w:r>
            <w:rPr>
              <w:rFonts w:hint="default" w:ascii="宋体" w:hAnsi="宋体" w:eastAsia="宋体" w:cs="宋体"/>
              <w:bCs/>
            </w:rPr>
            <w:t xml:space="preserve">6.5 </w:t>
          </w:r>
          <w:r>
            <w:rPr>
              <w:rFonts w:hint="eastAsia" w:ascii="宋体" w:hAnsi="宋体" w:eastAsia="宋体"/>
            </w:rPr>
            <w:t>进度管理</w:t>
          </w:r>
          <w:r>
            <w:rPr>
              <w:rFonts w:ascii="宋体" w:hAnsi="宋体" w:eastAsia="宋体"/>
            </w:rPr>
            <w:tab/>
          </w:r>
          <w:r>
            <w:rPr>
              <w:rFonts w:ascii="宋体" w:hAnsi="宋体" w:eastAsia="宋体"/>
            </w:rPr>
            <w:fldChar w:fldCharType="begin"/>
          </w:r>
          <w:r>
            <w:rPr>
              <w:rFonts w:ascii="宋体" w:hAnsi="宋体" w:eastAsia="宋体"/>
            </w:rPr>
            <w:instrText xml:space="preserve"> PAGEREF _Toc3549 \h </w:instrText>
          </w:r>
          <w:r>
            <w:rPr>
              <w:rFonts w:ascii="宋体" w:hAnsi="宋体" w:eastAsia="宋体"/>
            </w:rPr>
            <w:fldChar w:fldCharType="separate"/>
          </w:r>
          <w:r>
            <w:rPr>
              <w:rFonts w:ascii="宋体" w:hAnsi="宋体" w:eastAsia="宋体"/>
            </w:rPr>
            <w:t>27</w:t>
          </w:r>
          <w:r>
            <w:rPr>
              <w:rFonts w:ascii="宋体" w:hAnsi="宋体" w:eastAsia="宋体"/>
            </w:rPr>
            <w:fldChar w:fldCharType="end"/>
          </w:r>
          <w:r>
            <w:rPr>
              <w:rFonts w:ascii="宋体" w:hAnsi="宋体" w:eastAsia="宋体"/>
            </w:rPr>
            <w:fldChar w:fldCharType="end"/>
          </w:r>
        </w:p>
        <w:p>
          <w:pPr>
            <w:pStyle w:val="18"/>
            <w:tabs>
              <w:tab w:val="right" w:leader="dot" w:pos="9355"/>
            </w:tabs>
            <w:rPr>
              <w:rFonts w:ascii="宋体" w:hAnsi="宋体" w:eastAsia="宋体"/>
            </w:rPr>
          </w:pPr>
          <w:r>
            <w:rPr>
              <w:rFonts w:ascii="宋体" w:hAnsi="宋体" w:eastAsia="宋体"/>
            </w:rPr>
            <w:fldChar w:fldCharType="begin"/>
          </w:r>
          <w:r>
            <w:rPr>
              <w:rFonts w:ascii="宋体" w:hAnsi="宋体" w:eastAsia="宋体"/>
            </w:rPr>
            <w:instrText xml:space="preserve"> HYPERLINK \l _Toc4979 </w:instrText>
          </w:r>
          <w:r>
            <w:rPr>
              <w:rFonts w:ascii="宋体" w:hAnsi="宋体" w:eastAsia="宋体"/>
            </w:rPr>
            <w:fldChar w:fldCharType="separate"/>
          </w:r>
          <w:r>
            <w:rPr>
              <w:rFonts w:hint="default" w:ascii="宋体" w:hAnsi="宋体" w:eastAsia="宋体" w:cs="宋体"/>
              <w:bCs/>
            </w:rPr>
            <w:t xml:space="preserve">6.6 </w:t>
          </w:r>
          <w:r>
            <w:rPr>
              <w:rFonts w:hint="eastAsia" w:ascii="宋体" w:hAnsi="宋体" w:eastAsia="宋体"/>
            </w:rPr>
            <w:t>资源管理</w:t>
          </w:r>
          <w:r>
            <w:rPr>
              <w:rFonts w:ascii="宋体" w:hAnsi="宋体" w:eastAsia="宋体"/>
            </w:rPr>
            <w:tab/>
          </w:r>
          <w:r>
            <w:rPr>
              <w:rFonts w:ascii="宋体" w:hAnsi="宋体" w:eastAsia="宋体"/>
            </w:rPr>
            <w:fldChar w:fldCharType="begin"/>
          </w:r>
          <w:r>
            <w:rPr>
              <w:rFonts w:ascii="宋体" w:hAnsi="宋体" w:eastAsia="宋体"/>
            </w:rPr>
            <w:instrText xml:space="preserve"> PAGEREF _Toc4979 \h </w:instrText>
          </w:r>
          <w:r>
            <w:rPr>
              <w:rFonts w:ascii="宋体" w:hAnsi="宋体" w:eastAsia="宋体"/>
            </w:rPr>
            <w:fldChar w:fldCharType="separate"/>
          </w:r>
          <w:r>
            <w:rPr>
              <w:rFonts w:ascii="宋体" w:hAnsi="宋体" w:eastAsia="宋体"/>
            </w:rPr>
            <w:t>28</w:t>
          </w:r>
          <w:r>
            <w:rPr>
              <w:rFonts w:ascii="宋体" w:hAnsi="宋体" w:eastAsia="宋体"/>
            </w:rPr>
            <w:fldChar w:fldCharType="end"/>
          </w:r>
          <w:r>
            <w:rPr>
              <w:rFonts w:ascii="宋体" w:hAnsi="宋体" w:eastAsia="宋体"/>
            </w:rPr>
            <w:fldChar w:fldCharType="end"/>
          </w:r>
        </w:p>
        <w:p>
          <w:pPr>
            <w:pStyle w:val="18"/>
            <w:tabs>
              <w:tab w:val="right" w:leader="dot" w:pos="9355"/>
            </w:tabs>
            <w:rPr>
              <w:rFonts w:ascii="宋体" w:hAnsi="宋体" w:eastAsia="宋体"/>
            </w:rPr>
          </w:pPr>
          <w:r>
            <w:rPr>
              <w:rFonts w:ascii="宋体" w:hAnsi="宋体" w:eastAsia="宋体"/>
            </w:rPr>
            <w:fldChar w:fldCharType="begin"/>
          </w:r>
          <w:r>
            <w:rPr>
              <w:rFonts w:ascii="宋体" w:hAnsi="宋体" w:eastAsia="宋体"/>
            </w:rPr>
            <w:instrText xml:space="preserve"> HYPERLINK \l _Toc29182 </w:instrText>
          </w:r>
          <w:r>
            <w:rPr>
              <w:rFonts w:ascii="宋体" w:hAnsi="宋体" w:eastAsia="宋体"/>
            </w:rPr>
            <w:fldChar w:fldCharType="separate"/>
          </w:r>
          <w:r>
            <w:rPr>
              <w:rFonts w:hint="default" w:ascii="宋体" w:hAnsi="宋体" w:eastAsia="宋体" w:cs="宋体"/>
              <w:bCs/>
            </w:rPr>
            <w:t xml:space="preserve">6.7 </w:t>
          </w:r>
          <w:r>
            <w:rPr>
              <w:rFonts w:hint="default" w:ascii="宋体" w:hAnsi="宋体" w:eastAsia="宋体"/>
            </w:rPr>
            <w:t>质量管理</w:t>
          </w:r>
          <w:r>
            <w:rPr>
              <w:rFonts w:ascii="宋体" w:hAnsi="宋体" w:eastAsia="宋体"/>
            </w:rPr>
            <w:tab/>
          </w:r>
          <w:r>
            <w:rPr>
              <w:rFonts w:ascii="宋体" w:hAnsi="宋体" w:eastAsia="宋体"/>
            </w:rPr>
            <w:fldChar w:fldCharType="begin"/>
          </w:r>
          <w:r>
            <w:rPr>
              <w:rFonts w:ascii="宋体" w:hAnsi="宋体" w:eastAsia="宋体"/>
            </w:rPr>
            <w:instrText xml:space="preserve"> PAGEREF _Toc29182 \h </w:instrText>
          </w:r>
          <w:r>
            <w:rPr>
              <w:rFonts w:ascii="宋体" w:hAnsi="宋体" w:eastAsia="宋体"/>
            </w:rPr>
            <w:fldChar w:fldCharType="separate"/>
          </w:r>
          <w:r>
            <w:rPr>
              <w:rFonts w:ascii="宋体" w:hAnsi="宋体" w:eastAsia="宋体"/>
            </w:rPr>
            <w:t>30</w:t>
          </w:r>
          <w:r>
            <w:rPr>
              <w:rFonts w:ascii="宋体" w:hAnsi="宋体" w:eastAsia="宋体"/>
            </w:rPr>
            <w:fldChar w:fldCharType="end"/>
          </w:r>
          <w:r>
            <w:rPr>
              <w:rFonts w:ascii="宋体" w:hAnsi="宋体" w:eastAsia="宋体"/>
            </w:rPr>
            <w:fldChar w:fldCharType="end"/>
          </w:r>
        </w:p>
        <w:p>
          <w:pPr>
            <w:pStyle w:val="18"/>
            <w:tabs>
              <w:tab w:val="right" w:leader="dot" w:pos="9355"/>
            </w:tabs>
            <w:rPr>
              <w:rFonts w:ascii="宋体" w:hAnsi="宋体" w:eastAsia="宋体"/>
            </w:rPr>
          </w:pPr>
          <w:r>
            <w:rPr>
              <w:rFonts w:ascii="宋体" w:hAnsi="宋体" w:eastAsia="宋体"/>
            </w:rPr>
            <w:fldChar w:fldCharType="begin"/>
          </w:r>
          <w:r>
            <w:rPr>
              <w:rFonts w:ascii="宋体" w:hAnsi="宋体" w:eastAsia="宋体"/>
            </w:rPr>
            <w:instrText xml:space="preserve"> HYPERLINK \l _Toc8425 </w:instrText>
          </w:r>
          <w:r>
            <w:rPr>
              <w:rFonts w:ascii="宋体" w:hAnsi="宋体" w:eastAsia="宋体"/>
            </w:rPr>
            <w:fldChar w:fldCharType="separate"/>
          </w:r>
          <w:r>
            <w:rPr>
              <w:rFonts w:hint="default" w:ascii="宋体" w:hAnsi="宋体" w:eastAsia="宋体" w:cs="宋体"/>
              <w:bCs/>
            </w:rPr>
            <w:t xml:space="preserve">6.8 </w:t>
          </w:r>
          <w:r>
            <w:rPr>
              <w:rFonts w:hint="eastAsia" w:ascii="宋体" w:hAnsi="宋体" w:eastAsia="宋体"/>
            </w:rPr>
            <w:t>成本管理</w:t>
          </w:r>
          <w:r>
            <w:rPr>
              <w:rFonts w:ascii="宋体" w:hAnsi="宋体" w:eastAsia="宋体"/>
            </w:rPr>
            <w:tab/>
          </w:r>
          <w:r>
            <w:rPr>
              <w:rFonts w:ascii="宋体" w:hAnsi="宋体" w:eastAsia="宋体"/>
            </w:rPr>
            <w:fldChar w:fldCharType="begin"/>
          </w:r>
          <w:r>
            <w:rPr>
              <w:rFonts w:ascii="宋体" w:hAnsi="宋体" w:eastAsia="宋体"/>
            </w:rPr>
            <w:instrText xml:space="preserve"> PAGEREF _Toc8425 \h </w:instrText>
          </w:r>
          <w:r>
            <w:rPr>
              <w:rFonts w:ascii="宋体" w:hAnsi="宋体" w:eastAsia="宋体"/>
            </w:rPr>
            <w:fldChar w:fldCharType="separate"/>
          </w:r>
          <w:r>
            <w:rPr>
              <w:rFonts w:ascii="宋体" w:hAnsi="宋体" w:eastAsia="宋体"/>
            </w:rPr>
            <w:t>31</w:t>
          </w:r>
          <w:r>
            <w:rPr>
              <w:rFonts w:ascii="宋体" w:hAnsi="宋体" w:eastAsia="宋体"/>
            </w:rPr>
            <w:fldChar w:fldCharType="end"/>
          </w:r>
          <w:r>
            <w:rPr>
              <w:rFonts w:ascii="宋体" w:hAnsi="宋体" w:eastAsia="宋体"/>
            </w:rPr>
            <w:fldChar w:fldCharType="end"/>
          </w:r>
        </w:p>
        <w:p>
          <w:pPr>
            <w:pStyle w:val="18"/>
            <w:tabs>
              <w:tab w:val="right" w:leader="dot" w:pos="9355"/>
            </w:tabs>
            <w:rPr>
              <w:rFonts w:ascii="宋体" w:hAnsi="宋体" w:eastAsia="宋体"/>
            </w:rPr>
          </w:pPr>
          <w:r>
            <w:rPr>
              <w:rFonts w:ascii="宋体" w:hAnsi="宋体" w:eastAsia="宋体"/>
            </w:rPr>
            <w:fldChar w:fldCharType="begin"/>
          </w:r>
          <w:r>
            <w:rPr>
              <w:rFonts w:ascii="宋体" w:hAnsi="宋体" w:eastAsia="宋体"/>
            </w:rPr>
            <w:instrText xml:space="preserve"> HYPERLINK \l _Toc11054 </w:instrText>
          </w:r>
          <w:r>
            <w:rPr>
              <w:rFonts w:ascii="宋体" w:hAnsi="宋体" w:eastAsia="宋体"/>
            </w:rPr>
            <w:fldChar w:fldCharType="separate"/>
          </w:r>
          <w:r>
            <w:rPr>
              <w:rFonts w:hint="default" w:ascii="宋体" w:hAnsi="宋体" w:eastAsia="宋体" w:cs="宋体"/>
              <w:bCs/>
            </w:rPr>
            <w:t xml:space="preserve">6.9 </w:t>
          </w:r>
          <w:r>
            <w:rPr>
              <w:rFonts w:hint="default" w:ascii="宋体" w:hAnsi="宋体" w:eastAsia="宋体"/>
            </w:rPr>
            <w:t>竣工管理</w:t>
          </w:r>
          <w:r>
            <w:rPr>
              <w:rFonts w:ascii="宋体" w:hAnsi="宋体" w:eastAsia="宋体"/>
            </w:rPr>
            <w:tab/>
          </w:r>
          <w:r>
            <w:rPr>
              <w:rFonts w:ascii="宋体" w:hAnsi="宋体" w:eastAsia="宋体"/>
            </w:rPr>
            <w:fldChar w:fldCharType="begin"/>
          </w:r>
          <w:r>
            <w:rPr>
              <w:rFonts w:ascii="宋体" w:hAnsi="宋体" w:eastAsia="宋体"/>
            </w:rPr>
            <w:instrText xml:space="preserve"> PAGEREF _Toc11054 \h </w:instrText>
          </w:r>
          <w:r>
            <w:rPr>
              <w:rFonts w:ascii="宋体" w:hAnsi="宋体" w:eastAsia="宋体"/>
            </w:rPr>
            <w:fldChar w:fldCharType="separate"/>
          </w:r>
          <w:r>
            <w:rPr>
              <w:rFonts w:ascii="宋体" w:hAnsi="宋体" w:eastAsia="宋体"/>
            </w:rPr>
            <w:t>32</w:t>
          </w:r>
          <w:r>
            <w:rPr>
              <w:rFonts w:ascii="宋体" w:hAnsi="宋体" w:eastAsia="宋体"/>
            </w:rPr>
            <w:fldChar w:fldCharType="end"/>
          </w:r>
          <w:r>
            <w:rPr>
              <w:rFonts w:ascii="宋体" w:hAnsi="宋体" w:eastAsia="宋体"/>
            </w:rPr>
            <w:fldChar w:fldCharType="end"/>
          </w:r>
        </w:p>
        <w:p>
          <w:pPr>
            <w:pStyle w:val="16"/>
            <w:tabs>
              <w:tab w:val="right" w:leader="dot" w:pos="9355"/>
              <w:tab w:val="clear" w:pos="1050"/>
              <w:tab w:val="clear" w:pos="8296"/>
            </w:tabs>
            <w:rPr>
              <w:rFonts w:ascii="宋体" w:hAnsi="宋体" w:eastAsia="宋体"/>
            </w:rPr>
          </w:pPr>
          <w:r>
            <w:rPr>
              <w:rFonts w:ascii="宋体" w:hAnsi="宋体" w:eastAsia="宋体"/>
            </w:rPr>
            <w:fldChar w:fldCharType="begin"/>
          </w:r>
          <w:r>
            <w:rPr>
              <w:rFonts w:ascii="宋体" w:hAnsi="宋体" w:eastAsia="宋体"/>
            </w:rPr>
            <w:instrText xml:space="preserve"> HYPERLINK \l _Toc9022 </w:instrText>
          </w:r>
          <w:r>
            <w:rPr>
              <w:rFonts w:ascii="宋体" w:hAnsi="宋体" w:eastAsia="宋体"/>
            </w:rPr>
            <w:fldChar w:fldCharType="separate"/>
          </w:r>
          <w:r>
            <w:rPr>
              <w:rFonts w:hint="default" w:ascii="宋体" w:hAnsi="宋体" w:eastAsia="宋体" w:cs="宋体"/>
            </w:rPr>
            <w:t xml:space="preserve">7 </w:t>
          </w:r>
          <w:r>
            <w:rPr>
              <w:rFonts w:hint="eastAsia" w:ascii="宋体" w:hAnsi="宋体" w:eastAsia="宋体"/>
            </w:rPr>
            <w:t>运维应用</w:t>
          </w:r>
          <w:r>
            <w:rPr>
              <w:rFonts w:ascii="宋体" w:hAnsi="宋体" w:eastAsia="宋体"/>
            </w:rPr>
            <w:tab/>
          </w:r>
          <w:r>
            <w:rPr>
              <w:rFonts w:ascii="宋体" w:hAnsi="宋体" w:eastAsia="宋体"/>
            </w:rPr>
            <w:fldChar w:fldCharType="begin"/>
          </w:r>
          <w:r>
            <w:rPr>
              <w:rFonts w:ascii="宋体" w:hAnsi="宋体" w:eastAsia="宋体"/>
            </w:rPr>
            <w:instrText xml:space="preserve"> PAGEREF _Toc9022 \h </w:instrText>
          </w:r>
          <w:r>
            <w:rPr>
              <w:rFonts w:ascii="宋体" w:hAnsi="宋体" w:eastAsia="宋体"/>
            </w:rPr>
            <w:fldChar w:fldCharType="separate"/>
          </w:r>
          <w:r>
            <w:rPr>
              <w:rFonts w:ascii="宋体" w:hAnsi="宋体" w:eastAsia="宋体"/>
            </w:rPr>
            <w:t>34</w:t>
          </w:r>
          <w:r>
            <w:rPr>
              <w:rFonts w:ascii="宋体" w:hAnsi="宋体" w:eastAsia="宋体"/>
            </w:rPr>
            <w:fldChar w:fldCharType="end"/>
          </w:r>
          <w:r>
            <w:rPr>
              <w:rFonts w:ascii="宋体" w:hAnsi="宋体" w:eastAsia="宋体"/>
            </w:rPr>
            <w:fldChar w:fldCharType="end"/>
          </w:r>
        </w:p>
        <w:p>
          <w:pPr>
            <w:pStyle w:val="18"/>
            <w:tabs>
              <w:tab w:val="right" w:leader="dot" w:pos="9355"/>
            </w:tabs>
            <w:rPr>
              <w:rFonts w:ascii="宋体" w:hAnsi="宋体" w:eastAsia="宋体"/>
            </w:rPr>
          </w:pPr>
          <w:r>
            <w:rPr>
              <w:rFonts w:ascii="宋体" w:hAnsi="宋体" w:eastAsia="宋体"/>
            </w:rPr>
            <w:fldChar w:fldCharType="begin"/>
          </w:r>
          <w:r>
            <w:rPr>
              <w:rFonts w:ascii="宋体" w:hAnsi="宋体" w:eastAsia="宋体"/>
            </w:rPr>
            <w:instrText xml:space="preserve"> HYPERLINK \l _Toc8871 </w:instrText>
          </w:r>
          <w:r>
            <w:rPr>
              <w:rFonts w:ascii="宋体" w:hAnsi="宋体" w:eastAsia="宋体"/>
            </w:rPr>
            <w:fldChar w:fldCharType="separate"/>
          </w:r>
          <w:r>
            <w:rPr>
              <w:rFonts w:hint="default" w:ascii="宋体" w:hAnsi="宋体" w:eastAsia="宋体" w:cs="宋体"/>
              <w:bCs/>
            </w:rPr>
            <w:t xml:space="preserve">7.1 </w:t>
          </w:r>
          <w:r>
            <w:rPr>
              <w:rFonts w:hint="eastAsia" w:ascii="宋体" w:hAnsi="宋体" w:eastAsia="宋体"/>
            </w:rPr>
            <w:t>一般规定</w:t>
          </w:r>
          <w:r>
            <w:rPr>
              <w:rFonts w:ascii="宋体" w:hAnsi="宋体" w:eastAsia="宋体"/>
            </w:rPr>
            <w:tab/>
          </w:r>
          <w:r>
            <w:rPr>
              <w:rFonts w:ascii="宋体" w:hAnsi="宋体" w:eastAsia="宋体"/>
            </w:rPr>
            <w:fldChar w:fldCharType="begin"/>
          </w:r>
          <w:r>
            <w:rPr>
              <w:rFonts w:ascii="宋体" w:hAnsi="宋体" w:eastAsia="宋体"/>
            </w:rPr>
            <w:instrText xml:space="preserve"> PAGEREF _Toc8871 \h </w:instrText>
          </w:r>
          <w:r>
            <w:rPr>
              <w:rFonts w:ascii="宋体" w:hAnsi="宋体" w:eastAsia="宋体"/>
            </w:rPr>
            <w:fldChar w:fldCharType="separate"/>
          </w:r>
          <w:r>
            <w:rPr>
              <w:rFonts w:ascii="宋体" w:hAnsi="宋体" w:eastAsia="宋体"/>
            </w:rPr>
            <w:t>34</w:t>
          </w:r>
          <w:r>
            <w:rPr>
              <w:rFonts w:ascii="宋体" w:hAnsi="宋体" w:eastAsia="宋体"/>
            </w:rPr>
            <w:fldChar w:fldCharType="end"/>
          </w:r>
          <w:r>
            <w:rPr>
              <w:rFonts w:ascii="宋体" w:hAnsi="宋体" w:eastAsia="宋体"/>
            </w:rPr>
            <w:fldChar w:fldCharType="end"/>
          </w:r>
        </w:p>
        <w:p>
          <w:pPr>
            <w:pStyle w:val="18"/>
            <w:tabs>
              <w:tab w:val="right" w:leader="dot" w:pos="9355"/>
            </w:tabs>
            <w:rPr>
              <w:rFonts w:ascii="宋体" w:hAnsi="宋体" w:eastAsia="宋体"/>
            </w:rPr>
          </w:pPr>
          <w:r>
            <w:rPr>
              <w:rFonts w:ascii="宋体" w:hAnsi="宋体" w:eastAsia="宋体"/>
            </w:rPr>
            <w:fldChar w:fldCharType="begin"/>
          </w:r>
          <w:r>
            <w:rPr>
              <w:rFonts w:ascii="宋体" w:hAnsi="宋体" w:eastAsia="宋体"/>
            </w:rPr>
            <w:instrText xml:space="preserve"> HYPERLINK \l _Toc10514 </w:instrText>
          </w:r>
          <w:r>
            <w:rPr>
              <w:rFonts w:ascii="宋体" w:hAnsi="宋体" w:eastAsia="宋体"/>
            </w:rPr>
            <w:fldChar w:fldCharType="separate"/>
          </w:r>
          <w:r>
            <w:rPr>
              <w:rFonts w:hint="default" w:ascii="宋体" w:hAnsi="宋体" w:eastAsia="宋体" w:cs="宋体"/>
              <w:bCs/>
              <w:lang w:eastAsia="zh-CN"/>
            </w:rPr>
            <w:t xml:space="preserve">7.2 </w:t>
          </w:r>
          <w:r>
            <w:rPr>
              <w:rFonts w:hint="default" w:ascii="宋体" w:hAnsi="宋体" w:eastAsia="宋体"/>
              <w:lang w:eastAsia="zh-CN"/>
            </w:rPr>
            <w:t>空间管理</w:t>
          </w:r>
          <w:r>
            <w:rPr>
              <w:rFonts w:ascii="宋体" w:hAnsi="宋体" w:eastAsia="宋体"/>
            </w:rPr>
            <w:tab/>
          </w:r>
          <w:r>
            <w:rPr>
              <w:rFonts w:ascii="宋体" w:hAnsi="宋体" w:eastAsia="宋体"/>
            </w:rPr>
            <w:fldChar w:fldCharType="begin"/>
          </w:r>
          <w:r>
            <w:rPr>
              <w:rFonts w:ascii="宋体" w:hAnsi="宋体" w:eastAsia="宋体"/>
            </w:rPr>
            <w:instrText xml:space="preserve"> PAGEREF _Toc10514 \h </w:instrText>
          </w:r>
          <w:r>
            <w:rPr>
              <w:rFonts w:ascii="宋体" w:hAnsi="宋体" w:eastAsia="宋体"/>
            </w:rPr>
            <w:fldChar w:fldCharType="separate"/>
          </w:r>
          <w:r>
            <w:rPr>
              <w:rFonts w:ascii="宋体" w:hAnsi="宋体" w:eastAsia="宋体"/>
            </w:rPr>
            <w:t>35</w:t>
          </w:r>
          <w:r>
            <w:rPr>
              <w:rFonts w:ascii="宋体" w:hAnsi="宋体" w:eastAsia="宋体"/>
            </w:rPr>
            <w:fldChar w:fldCharType="end"/>
          </w:r>
          <w:r>
            <w:rPr>
              <w:rFonts w:ascii="宋体" w:hAnsi="宋体" w:eastAsia="宋体"/>
            </w:rPr>
            <w:fldChar w:fldCharType="end"/>
          </w:r>
        </w:p>
        <w:p>
          <w:pPr>
            <w:pStyle w:val="18"/>
            <w:tabs>
              <w:tab w:val="right" w:leader="dot" w:pos="9355"/>
            </w:tabs>
            <w:rPr>
              <w:rFonts w:ascii="宋体" w:hAnsi="宋体" w:eastAsia="宋体"/>
            </w:rPr>
          </w:pPr>
          <w:r>
            <w:rPr>
              <w:rFonts w:ascii="宋体" w:hAnsi="宋体" w:eastAsia="宋体"/>
            </w:rPr>
            <w:fldChar w:fldCharType="begin"/>
          </w:r>
          <w:r>
            <w:rPr>
              <w:rFonts w:ascii="宋体" w:hAnsi="宋体" w:eastAsia="宋体"/>
            </w:rPr>
            <w:instrText xml:space="preserve"> HYPERLINK \l _Toc5516 </w:instrText>
          </w:r>
          <w:r>
            <w:rPr>
              <w:rFonts w:ascii="宋体" w:hAnsi="宋体" w:eastAsia="宋体"/>
            </w:rPr>
            <w:fldChar w:fldCharType="separate"/>
          </w:r>
          <w:r>
            <w:rPr>
              <w:rFonts w:hint="default" w:ascii="宋体" w:hAnsi="宋体" w:eastAsia="宋体" w:cs="宋体"/>
              <w:bCs/>
              <w:lang w:eastAsia="zh-CN"/>
            </w:rPr>
            <w:t xml:space="preserve">7.3 </w:t>
          </w:r>
          <w:r>
            <w:rPr>
              <w:rFonts w:hint="default" w:ascii="宋体" w:hAnsi="宋体" w:eastAsia="宋体"/>
              <w:lang w:val="en-US" w:eastAsia="zh-CN"/>
            </w:rPr>
            <w:t>资产</w:t>
          </w:r>
          <w:r>
            <w:rPr>
              <w:rFonts w:hint="default" w:ascii="宋体" w:hAnsi="宋体" w:eastAsia="宋体"/>
              <w:lang w:eastAsia="zh-CN"/>
            </w:rPr>
            <w:t>管理</w:t>
          </w:r>
          <w:r>
            <w:rPr>
              <w:rFonts w:ascii="宋体" w:hAnsi="宋体" w:eastAsia="宋体"/>
            </w:rPr>
            <w:tab/>
          </w:r>
          <w:r>
            <w:rPr>
              <w:rFonts w:ascii="宋体" w:hAnsi="宋体" w:eastAsia="宋体"/>
            </w:rPr>
            <w:fldChar w:fldCharType="begin"/>
          </w:r>
          <w:r>
            <w:rPr>
              <w:rFonts w:ascii="宋体" w:hAnsi="宋体" w:eastAsia="宋体"/>
            </w:rPr>
            <w:instrText xml:space="preserve"> PAGEREF _Toc5516 \h </w:instrText>
          </w:r>
          <w:r>
            <w:rPr>
              <w:rFonts w:ascii="宋体" w:hAnsi="宋体" w:eastAsia="宋体"/>
            </w:rPr>
            <w:fldChar w:fldCharType="separate"/>
          </w:r>
          <w:r>
            <w:rPr>
              <w:rFonts w:ascii="宋体" w:hAnsi="宋体" w:eastAsia="宋体"/>
            </w:rPr>
            <w:t>35</w:t>
          </w:r>
          <w:r>
            <w:rPr>
              <w:rFonts w:ascii="宋体" w:hAnsi="宋体" w:eastAsia="宋体"/>
            </w:rPr>
            <w:fldChar w:fldCharType="end"/>
          </w:r>
          <w:r>
            <w:rPr>
              <w:rFonts w:ascii="宋体" w:hAnsi="宋体" w:eastAsia="宋体"/>
            </w:rPr>
            <w:fldChar w:fldCharType="end"/>
          </w:r>
        </w:p>
        <w:p>
          <w:pPr>
            <w:pStyle w:val="18"/>
            <w:tabs>
              <w:tab w:val="right" w:leader="dot" w:pos="9355"/>
            </w:tabs>
            <w:rPr>
              <w:rFonts w:ascii="宋体" w:hAnsi="宋体" w:eastAsia="宋体"/>
            </w:rPr>
          </w:pPr>
          <w:r>
            <w:rPr>
              <w:rFonts w:ascii="宋体" w:hAnsi="宋体" w:eastAsia="宋体"/>
            </w:rPr>
            <w:fldChar w:fldCharType="begin"/>
          </w:r>
          <w:r>
            <w:rPr>
              <w:rFonts w:ascii="宋体" w:hAnsi="宋体" w:eastAsia="宋体"/>
            </w:rPr>
            <w:instrText xml:space="preserve"> HYPERLINK \l _Toc26594 </w:instrText>
          </w:r>
          <w:r>
            <w:rPr>
              <w:rFonts w:ascii="宋体" w:hAnsi="宋体" w:eastAsia="宋体"/>
            </w:rPr>
            <w:fldChar w:fldCharType="separate"/>
          </w:r>
          <w:r>
            <w:rPr>
              <w:rFonts w:hint="default" w:ascii="宋体" w:hAnsi="宋体" w:eastAsia="宋体" w:cs="宋体"/>
              <w:bCs/>
              <w:lang w:val="zh-CN" w:eastAsia="zh-CN"/>
            </w:rPr>
            <w:t xml:space="preserve">7.4 </w:t>
          </w:r>
          <w:r>
            <w:rPr>
              <w:rFonts w:hint="default" w:ascii="宋体" w:hAnsi="宋体" w:eastAsia="宋体"/>
              <w:lang w:eastAsia="zh-CN"/>
            </w:rPr>
            <w:t>管廊运行维护管理</w:t>
          </w:r>
          <w:r>
            <w:rPr>
              <w:rFonts w:ascii="宋体" w:hAnsi="宋体" w:eastAsia="宋体"/>
            </w:rPr>
            <w:tab/>
          </w:r>
          <w:r>
            <w:rPr>
              <w:rFonts w:ascii="宋体" w:hAnsi="宋体" w:eastAsia="宋体"/>
            </w:rPr>
            <w:fldChar w:fldCharType="begin"/>
          </w:r>
          <w:r>
            <w:rPr>
              <w:rFonts w:ascii="宋体" w:hAnsi="宋体" w:eastAsia="宋体"/>
            </w:rPr>
            <w:instrText xml:space="preserve"> PAGEREF _Toc26594 \h </w:instrText>
          </w:r>
          <w:r>
            <w:rPr>
              <w:rFonts w:ascii="宋体" w:hAnsi="宋体" w:eastAsia="宋体"/>
            </w:rPr>
            <w:fldChar w:fldCharType="separate"/>
          </w:r>
          <w:r>
            <w:rPr>
              <w:rFonts w:ascii="宋体" w:hAnsi="宋体" w:eastAsia="宋体"/>
            </w:rPr>
            <w:t>36</w:t>
          </w:r>
          <w:r>
            <w:rPr>
              <w:rFonts w:ascii="宋体" w:hAnsi="宋体" w:eastAsia="宋体"/>
            </w:rPr>
            <w:fldChar w:fldCharType="end"/>
          </w:r>
          <w:r>
            <w:rPr>
              <w:rFonts w:ascii="宋体" w:hAnsi="宋体" w:eastAsia="宋体"/>
            </w:rPr>
            <w:fldChar w:fldCharType="end"/>
          </w:r>
        </w:p>
        <w:p>
          <w:pPr>
            <w:pStyle w:val="18"/>
            <w:tabs>
              <w:tab w:val="right" w:leader="dot" w:pos="9355"/>
            </w:tabs>
            <w:rPr>
              <w:rFonts w:ascii="宋体" w:hAnsi="宋体" w:eastAsia="宋体"/>
            </w:rPr>
          </w:pPr>
          <w:r>
            <w:rPr>
              <w:rFonts w:ascii="宋体" w:hAnsi="宋体" w:eastAsia="宋体"/>
            </w:rPr>
            <w:fldChar w:fldCharType="begin"/>
          </w:r>
          <w:r>
            <w:rPr>
              <w:rFonts w:ascii="宋体" w:hAnsi="宋体" w:eastAsia="宋体"/>
            </w:rPr>
            <w:instrText xml:space="preserve"> HYPERLINK \l _Toc9408 </w:instrText>
          </w:r>
          <w:r>
            <w:rPr>
              <w:rFonts w:ascii="宋体" w:hAnsi="宋体" w:eastAsia="宋体"/>
            </w:rPr>
            <w:fldChar w:fldCharType="separate"/>
          </w:r>
          <w:r>
            <w:rPr>
              <w:rFonts w:hint="default" w:ascii="宋体" w:hAnsi="宋体" w:eastAsia="宋体" w:cs="宋体"/>
              <w:bCs/>
            </w:rPr>
            <w:t xml:space="preserve">7.5 </w:t>
          </w:r>
          <w:r>
            <w:rPr>
              <w:rFonts w:hint="default" w:ascii="宋体" w:hAnsi="宋体" w:eastAsia="宋体"/>
              <w:lang w:eastAsia="zh-CN"/>
            </w:rPr>
            <w:t>应急管理</w:t>
          </w:r>
          <w:r>
            <w:rPr>
              <w:rFonts w:ascii="宋体" w:hAnsi="宋体" w:eastAsia="宋体"/>
            </w:rPr>
            <w:tab/>
          </w:r>
          <w:r>
            <w:rPr>
              <w:rFonts w:ascii="宋体" w:hAnsi="宋体" w:eastAsia="宋体"/>
            </w:rPr>
            <w:fldChar w:fldCharType="begin"/>
          </w:r>
          <w:r>
            <w:rPr>
              <w:rFonts w:ascii="宋体" w:hAnsi="宋体" w:eastAsia="宋体"/>
            </w:rPr>
            <w:instrText xml:space="preserve"> PAGEREF _Toc9408 \h </w:instrText>
          </w:r>
          <w:r>
            <w:rPr>
              <w:rFonts w:ascii="宋体" w:hAnsi="宋体" w:eastAsia="宋体"/>
            </w:rPr>
            <w:fldChar w:fldCharType="separate"/>
          </w:r>
          <w:r>
            <w:rPr>
              <w:rFonts w:ascii="宋体" w:hAnsi="宋体" w:eastAsia="宋体"/>
            </w:rPr>
            <w:t>37</w:t>
          </w:r>
          <w:r>
            <w:rPr>
              <w:rFonts w:ascii="宋体" w:hAnsi="宋体" w:eastAsia="宋体"/>
            </w:rPr>
            <w:fldChar w:fldCharType="end"/>
          </w:r>
          <w:r>
            <w:rPr>
              <w:rFonts w:ascii="宋体" w:hAnsi="宋体" w:eastAsia="宋体"/>
            </w:rPr>
            <w:fldChar w:fldCharType="end"/>
          </w:r>
        </w:p>
        <w:p>
          <w:pPr>
            <w:pStyle w:val="18"/>
            <w:tabs>
              <w:tab w:val="right" w:leader="dot" w:pos="9355"/>
            </w:tabs>
            <w:rPr>
              <w:rFonts w:ascii="宋体" w:hAnsi="宋体" w:eastAsia="宋体"/>
            </w:rPr>
          </w:pPr>
          <w:r>
            <w:rPr>
              <w:rFonts w:ascii="宋体" w:hAnsi="宋体" w:eastAsia="宋体"/>
            </w:rPr>
            <w:fldChar w:fldCharType="begin"/>
          </w:r>
          <w:r>
            <w:rPr>
              <w:rFonts w:ascii="宋体" w:hAnsi="宋体" w:eastAsia="宋体"/>
            </w:rPr>
            <w:instrText xml:space="preserve"> HYPERLINK \l _Toc8436 </w:instrText>
          </w:r>
          <w:r>
            <w:rPr>
              <w:rFonts w:ascii="宋体" w:hAnsi="宋体" w:eastAsia="宋体"/>
            </w:rPr>
            <w:fldChar w:fldCharType="separate"/>
          </w:r>
          <w:r>
            <w:rPr>
              <w:rFonts w:hint="default" w:ascii="宋体" w:hAnsi="宋体" w:eastAsia="宋体" w:cs="宋体"/>
              <w:bCs/>
              <w:lang w:val="zh-CN" w:eastAsia="zh-CN"/>
            </w:rPr>
            <w:t xml:space="preserve">7.6 </w:t>
          </w:r>
          <w:r>
            <w:rPr>
              <w:rFonts w:hint="default" w:ascii="宋体" w:hAnsi="宋体" w:eastAsia="宋体"/>
              <w:lang w:eastAsia="zh-CN"/>
            </w:rPr>
            <w:t>能耗管理</w:t>
          </w:r>
          <w:r>
            <w:rPr>
              <w:rFonts w:ascii="宋体" w:hAnsi="宋体" w:eastAsia="宋体"/>
            </w:rPr>
            <w:tab/>
          </w:r>
          <w:r>
            <w:rPr>
              <w:rFonts w:ascii="宋体" w:hAnsi="宋体" w:eastAsia="宋体"/>
            </w:rPr>
            <w:fldChar w:fldCharType="begin"/>
          </w:r>
          <w:r>
            <w:rPr>
              <w:rFonts w:ascii="宋体" w:hAnsi="宋体" w:eastAsia="宋体"/>
            </w:rPr>
            <w:instrText xml:space="preserve"> PAGEREF _Toc8436 \h </w:instrText>
          </w:r>
          <w:r>
            <w:rPr>
              <w:rFonts w:ascii="宋体" w:hAnsi="宋体" w:eastAsia="宋体"/>
            </w:rPr>
            <w:fldChar w:fldCharType="separate"/>
          </w:r>
          <w:r>
            <w:rPr>
              <w:rFonts w:ascii="宋体" w:hAnsi="宋体" w:eastAsia="宋体"/>
            </w:rPr>
            <w:t>38</w:t>
          </w:r>
          <w:r>
            <w:rPr>
              <w:rFonts w:ascii="宋体" w:hAnsi="宋体" w:eastAsia="宋体"/>
            </w:rPr>
            <w:fldChar w:fldCharType="end"/>
          </w:r>
          <w:r>
            <w:rPr>
              <w:rFonts w:ascii="宋体" w:hAnsi="宋体" w:eastAsia="宋体"/>
            </w:rPr>
            <w:fldChar w:fldCharType="end"/>
          </w:r>
        </w:p>
        <w:p>
          <w:pPr>
            <w:pStyle w:val="18"/>
            <w:tabs>
              <w:tab w:val="right" w:leader="dot" w:pos="9355"/>
            </w:tabs>
            <w:rPr>
              <w:rFonts w:ascii="宋体" w:hAnsi="宋体" w:eastAsia="宋体"/>
            </w:rPr>
          </w:pPr>
          <w:r>
            <w:rPr>
              <w:rFonts w:ascii="宋体" w:hAnsi="宋体" w:eastAsia="宋体"/>
            </w:rPr>
            <w:fldChar w:fldCharType="begin"/>
          </w:r>
          <w:r>
            <w:rPr>
              <w:rFonts w:ascii="宋体" w:hAnsi="宋体" w:eastAsia="宋体"/>
            </w:rPr>
            <w:instrText xml:space="preserve"> HYPERLINK \l _Toc26782 </w:instrText>
          </w:r>
          <w:r>
            <w:rPr>
              <w:rFonts w:ascii="宋体" w:hAnsi="宋体" w:eastAsia="宋体"/>
            </w:rPr>
            <w:fldChar w:fldCharType="separate"/>
          </w:r>
          <w:r>
            <w:rPr>
              <w:rFonts w:hint="default" w:ascii="宋体" w:hAnsi="宋体" w:eastAsia="宋体" w:cs="宋体"/>
              <w:bCs/>
              <w:lang w:val="zh-CN" w:eastAsia="zh-CN"/>
            </w:rPr>
            <w:t xml:space="preserve">7.7 </w:t>
          </w:r>
          <w:r>
            <w:rPr>
              <w:rFonts w:hint="default" w:ascii="宋体" w:hAnsi="宋体" w:eastAsia="宋体"/>
              <w:lang w:eastAsia="zh-CN"/>
            </w:rPr>
            <w:t>资料管理</w:t>
          </w:r>
          <w:r>
            <w:rPr>
              <w:rFonts w:ascii="宋体" w:hAnsi="宋体" w:eastAsia="宋体"/>
            </w:rPr>
            <w:tab/>
          </w:r>
          <w:r>
            <w:rPr>
              <w:rFonts w:ascii="宋体" w:hAnsi="宋体" w:eastAsia="宋体"/>
            </w:rPr>
            <w:fldChar w:fldCharType="begin"/>
          </w:r>
          <w:r>
            <w:rPr>
              <w:rFonts w:ascii="宋体" w:hAnsi="宋体" w:eastAsia="宋体"/>
            </w:rPr>
            <w:instrText xml:space="preserve"> PAGEREF _Toc26782 \h </w:instrText>
          </w:r>
          <w:r>
            <w:rPr>
              <w:rFonts w:ascii="宋体" w:hAnsi="宋体" w:eastAsia="宋体"/>
            </w:rPr>
            <w:fldChar w:fldCharType="separate"/>
          </w:r>
          <w:r>
            <w:rPr>
              <w:rFonts w:ascii="宋体" w:hAnsi="宋体" w:eastAsia="宋体"/>
            </w:rPr>
            <w:t>38</w:t>
          </w:r>
          <w:r>
            <w:rPr>
              <w:rFonts w:ascii="宋体" w:hAnsi="宋体" w:eastAsia="宋体"/>
            </w:rPr>
            <w:fldChar w:fldCharType="end"/>
          </w:r>
          <w:r>
            <w:rPr>
              <w:rFonts w:ascii="宋体" w:hAnsi="宋体" w:eastAsia="宋体"/>
            </w:rPr>
            <w:fldChar w:fldCharType="end"/>
          </w:r>
        </w:p>
        <w:p>
          <w:pPr>
            <w:pStyle w:val="18"/>
            <w:tabs>
              <w:tab w:val="right" w:leader="dot" w:pos="9355"/>
            </w:tabs>
            <w:rPr>
              <w:rFonts w:ascii="宋体" w:hAnsi="宋体" w:eastAsia="宋体"/>
            </w:rPr>
          </w:pPr>
          <w:r>
            <w:rPr>
              <w:rFonts w:ascii="宋体" w:hAnsi="宋体" w:eastAsia="宋体"/>
            </w:rPr>
            <w:fldChar w:fldCharType="begin"/>
          </w:r>
          <w:r>
            <w:rPr>
              <w:rFonts w:ascii="宋体" w:hAnsi="宋体" w:eastAsia="宋体"/>
            </w:rPr>
            <w:instrText xml:space="preserve"> HYPERLINK \l _Toc7865 </w:instrText>
          </w:r>
          <w:r>
            <w:rPr>
              <w:rFonts w:ascii="宋体" w:hAnsi="宋体" w:eastAsia="宋体"/>
            </w:rPr>
            <w:fldChar w:fldCharType="separate"/>
          </w:r>
          <w:r>
            <w:rPr>
              <w:rFonts w:hint="default" w:ascii="宋体" w:hAnsi="宋体" w:eastAsia="宋体" w:cs="宋体"/>
              <w:bCs/>
              <w:lang w:eastAsia="zh-CN"/>
            </w:rPr>
            <w:t xml:space="preserve">7.8 </w:t>
          </w:r>
          <w:r>
            <w:rPr>
              <w:rFonts w:hint="default" w:ascii="宋体" w:hAnsi="宋体" w:eastAsia="宋体"/>
              <w:lang w:eastAsia="zh-CN"/>
            </w:rPr>
            <w:t>运维管理系统维护</w:t>
          </w:r>
          <w:r>
            <w:rPr>
              <w:rFonts w:ascii="宋体" w:hAnsi="宋体" w:eastAsia="宋体"/>
            </w:rPr>
            <w:tab/>
          </w:r>
          <w:r>
            <w:rPr>
              <w:rFonts w:ascii="宋体" w:hAnsi="宋体" w:eastAsia="宋体"/>
            </w:rPr>
            <w:fldChar w:fldCharType="begin"/>
          </w:r>
          <w:r>
            <w:rPr>
              <w:rFonts w:ascii="宋体" w:hAnsi="宋体" w:eastAsia="宋体"/>
            </w:rPr>
            <w:instrText xml:space="preserve"> PAGEREF _Toc7865 \h </w:instrText>
          </w:r>
          <w:r>
            <w:rPr>
              <w:rFonts w:ascii="宋体" w:hAnsi="宋体" w:eastAsia="宋体"/>
            </w:rPr>
            <w:fldChar w:fldCharType="separate"/>
          </w:r>
          <w:r>
            <w:rPr>
              <w:rFonts w:ascii="宋体" w:hAnsi="宋体" w:eastAsia="宋体"/>
            </w:rPr>
            <w:t>39</w:t>
          </w:r>
          <w:r>
            <w:rPr>
              <w:rFonts w:ascii="宋体" w:hAnsi="宋体" w:eastAsia="宋体"/>
            </w:rPr>
            <w:fldChar w:fldCharType="end"/>
          </w:r>
          <w:r>
            <w:rPr>
              <w:rFonts w:ascii="宋体" w:hAnsi="宋体" w:eastAsia="宋体"/>
            </w:rPr>
            <w:fldChar w:fldCharType="end"/>
          </w:r>
        </w:p>
        <w:p>
          <w:pPr>
            <w:pStyle w:val="16"/>
            <w:tabs>
              <w:tab w:val="right" w:leader="dot" w:pos="9355"/>
              <w:tab w:val="clear" w:pos="1050"/>
              <w:tab w:val="clear" w:pos="8296"/>
            </w:tabs>
            <w:rPr>
              <w:rFonts w:ascii="宋体" w:hAnsi="宋体" w:eastAsia="宋体"/>
            </w:rPr>
          </w:pPr>
          <w:r>
            <w:rPr>
              <w:rFonts w:ascii="宋体" w:hAnsi="宋体" w:eastAsia="宋体"/>
            </w:rPr>
            <w:fldChar w:fldCharType="begin"/>
          </w:r>
          <w:r>
            <w:rPr>
              <w:rFonts w:ascii="宋体" w:hAnsi="宋体" w:eastAsia="宋体"/>
            </w:rPr>
            <w:instrText xml:space="preserve"> HYPERLINK \l _Toc5711 </w:instrText>
          </w:r>
          <w:r>
            <w:rPr>
              <w:rFonts w:ascii="宋体" w:hAnsi="宋体" w:eastAsia="宋体"/>
            </w:rPr>
            <w:fldChar w:fldCharType="separate"/>
          </w:r>
          <w:r>
            <w:rPr>
              <w:rFonts w:hint="default" w:ascii="宋体" w:hAnsi="宋体" w:eastAsia="宋体" w:cs="宋体"/>
            </w:rPr>
            <w:t xml:space="preserve">8 </w:t>
          </w:r>
          <w:r>
            <w:rPr>
              <w:rFonts w:hint="eastAsia" w:ascii="宋体" w:hAnsi="宋体" w:eastAsia="宋体"/>
            </w:rPr>
            <w:t>应用交付</w:t>
          </w:r>
          <w:r>
            <w:rPr>
              <w:rFonts w:ascii="宋体" w:hAnsi="宋体" w:eastAsia="宋体"/>
            </w:rPr>
            <w:tab/>
          </w:r>
          <w:r>
            <w:rPr>
              <w:rFonts w:ascii="宋体" w:hAnsi="宋体" w:eastAsia="宋体"/>
            </w:rPr>
            <w:fldChar w:fldCharType="begin"/>
          </w:r>
          <w:r>
            <w:rPr>
              <w:rFonts w:ascii="宋体" w:hAnsi="宋体" w:eastAsia="宋体"/>
            </w:rPr>
            <w:instrText xml:space="preserve"> PAGEREF _Toc5711 \h </w:instrText>
          </w:r>
          <w:r>
            <w:rPr>
              <w:rFonts w:ascii="宋体" w:hAnsi="宋体" w:eastAsia="宋体"/>
            </w:rPr>
            <w:fldChar w:fldCharType="separate"/>
          </w:r>
          <w:r>
            <w:rPr>
              <w:rFonts w:ascii="宋体" w:hAnsi="宋体" w:eastAsia="宋体"/>
            </w:rPr>
            <w:t>40</w:t>
          </w:r>
          <w:r>
            <w:rPr>
              <w:rFonts w:ascii="宋体" w:hAnsi="宋体" w:eastAsia="宋体"/>
            </w:rPr>
            <w:fldChar w:fldCharType="end"/>
          </w:r>
          <w:r>
            <w:rPr>
              <w:rFonts w:ascii="宋体" w:hAnsi="宋体" w:eastAsia="宋体"/>
            </w:rPr>
            <w:fldChar w:fldCharType="end"/>
          </w:r>
        </w:p>
        <w:p>
          <w:pPr>
            <w:pStyle w:val="18"/>
            <w:tabs>
              <w:tab w:val="right" w:leader="dot" w:pos="9355"/>
            </w:tabs>
            <w:rPr>
              <w:rFonts w:ascii="宋体" w:hAnsi="宋体" w:eastAsia="宋体"/>
            </w:rPr>
          </w:pPr>
          <w:r>
            <w:rPr>
              <w:rFonts w:ascii="宋体" w:hAnsi="宋体" w:eastAsia="宋体"/>
            </w:rPr>
            <w:fldChar w:fldCharType="begin"/>
          </w:r>
          <w:r>
            <w:rPr>
              <w:rFonts w:ascii="宋体" w:hAnsi="宋体" w:eastAsia="宋体"/>
            </w:rPr>
            <w:instrText xml:space="preserve"> HYPERLINK \l _Toc704 </w:instrText>
          </w:r>
          <w:r>
            <w:rPr>
              <w:rFonts w:ascii="宋体" w:hAnsi="宋体" w:eastAsia="宋体"/>
            </w:rPr>
            <w:fldChar w:fldCharType="separate"/>
          </w:r>
          <w:r>
            <w:rPr>
              <w:rFonts w:hint="default" w:ascii="宋体" w:hAnsi="宋体" w:eastAsia="宋体" w:cs="宋体"/>
              <w:bCs/>
            </w:rPr>
            <w:t xml:space="preserve">8.1 </w:t>
          </w:r>
          <w:r>
            <w:rPr>
              <w:rFonts w:hint="eastAsia" w:ascii="宋体" w:hAnsi="宋体" w:eastAsia="宋体"/>
            </w:rPr>
            <w:t>一般规定</w:t>
          </w:r>
          <w:r>
            <w:rPr>
              <w:rFonts w:ascii="宋体" w:hAnsi="宋体" w:eastAsia="宋体"/>
            </w:rPr>
            <w:tab/>
          </w:r>
          <w:r>
            <w:rPr>
              <w:rFonts w:ascii="宋体" w:hAnsi="宋体" w:eastAsia="宋体"/>
            </w:rPr>
            <w:fldChar w:fldCharType="begin"/>
          </w:r>
          <w:r>
            <w:rPr>
              <w:rFonts w:ascii="宋体" w:hAnsi="宋体" w:eastAsia="宋体"/>
            </w:rPr>
            <w:instrText xml:space="preserve"> PAGEREF _Toc704 \h </w:instrText>
          </w:r>
          <w:r>
            <w:rPr>
              <w:rFonts w:ascii="宋体" w:hAnsi="宋体" w:eastAsia="宋体"/>
            </w:rPr>
            <w:fldChar w:fldCharType="separate"/>
          </w:r>
          <w:r>
            <w:rPr>
              <w:rFonts w:ascii="宋体" w:hAnsi="宋体" w:eastAsia="宋体"/>
            </w:rPr>
            <w:t>40</w:t>
          </w:r>
          <w:r>
            <w:rPr>
              <w:rFonts w:ascii="宋体" w:hAnsi="宋体" w:eastAsia="宋体"/>
            </w:rPr>
            <w:fldChar w:fldCharType="end"/>
          </w:r>
          <w:r>
            <w:rPr>
              <w:rFonts w:ascii="宋体" w:hAnsi="宋体" w:eastAsia="宋体"/>
            </w:rPr>
            <w:fldChar w:fldCharType="end"/>
          </w:r>
        </w:p>
        <w:p>
          <w:pPr>
            <w:pStyle w:val="18"/>
            <w:tabs>
              <w:tab w:val="right" w:leader="dot" w:pos="9355"/>
            </w:tabs>
            <w:rPr>
              <w:rFonts w:ascii="宋体" w:hAnsi="宋体" w:eastAsia="宋体"/>
            </w:rPr>
          </w:pPr>
          <w:r>
            <w:rPr>
              <w:rFonts w:ascii="宋体" w:hAnsi="宋体" w:eastAsia="宋体"/>
            </w:rPr>
            <w:fldChar w:fldCharType="begin"/>
          </w:r>
          <w:r>
            <w:rPr>
              <w:rFonts w:ascii="宋体" w:hAnsi="宋体" w:eastAsia="宋体"/>
            </w:rPr>
            <w:instrText xml:space="preserve"> HYPERLINK \l _Toc22020 </w:instrText>
          </w:r>
          <w:r>
            <w:rPr>
              <w:rFonts w:ascii="宋体" w:hAnsi="宋体" w:eastAsia="宋体"/>
            </w:rPr>
            <w:fldChar w:fldCharType="separate"/>
          </w:r>
          <w:r>
            <w:rPr>
              <w:rFonts w:hint="default" w:ascii="宋体" w:hAnsi="宋体" w:eastAsia="宋体" w:cs="宋体"/>
              <w:bCs/>
            </w:rPr>
            <w:t xml:space="preserve">8.2 </w:t>
          </w:r>
          <w:r>
            <w:rPr>
              <w:rFonts w:hint="default" w:ascii="宋体" w:hAnsi="宋体" w:eastAsia="宋体"/>
            </w:rPr>
            <w:t>交付形式</w:t>
          </w:r>
          <w:r>
            <w:rPr>
              <w:rFonts w:ascii="宋体" w:hAnsi="宋体" w:eastAsia="宋体"/>
            </w:rPr>
            <w:tab/>
          </w:r>
          <w:r>
            <w:rPr>
              <w:rFonts w:ascii="宋体" w:hAnsi="宋体" w:eastAsia="宋体"/>
            </w:rPr>
            <w:fldChar w:fldCharType="begin"/>
          </w:r>
          <w:r>
            <w:rPr>
              <w:rFonts w:ascii="宋体" w:hAnsi="宋体" w:eastAsia="宋体"/>
            </w:rPr>
            <w:instrText xml:space="preserve"> PAGEREF _Toc22020 \h </w:instrText>
          </w:r>
          <w:r>
            <w:rPr>
              <w:rFonts w:ascii="宋体" w:hAnsi="宋体" w:eastAsia="宋体"/>
            </w:rPr>
            <w:fldChar w:fldCharType="separate"/>
          </w:r>
          <w:r>
            <w:rPr>
              <w:rFonts w:ascii="宋体" w:hAnsi="宋体" w:eastAsia="宋体"/>
            </w:rPr>
            <w:t>40</w:t>
          </w:r>
          <w:r>
            <w:rPr>
              <w:rFonts w:ascii="宋体" w:hAnsi="宋体" w:eastAsia="宋体"/>
            </w:rPr>
            <w:fldChar w:fldCharType="end"/>
          </w:r>
          <w:r>
            <w:rPr>
              <w:rFonts w:ascii="宋体" w:hAnsi="宋体" w:eastAsia="宋体"/>
            </w:rPr>
            <w:fldChar w:fldCharType="end"/>
          </w:r>
        </w:p>
        <w:p>
          <w:pPr>
            <w:pStyle w:val="18"/>
            <w:tabs>
              <w:tab w:val="right" w:leader="dot" w:pos="9355"/>
            </w:tabs>
            <w:rPr>
              <w:rFonts w:ascii="宋体" w:hAnsi="宋体" w:eastAsia="宋体"/>
            </w:rPr>
          </w:pPr>
          <w:r>
            <w:rPr>
              <w:rFonts w:ascii="宋体" w:hAnsi="宋体" w:eastAsia="宋体"/>
            </w:rPr>
            <w:fldChar w:fldCharType="begin"/>
          </w:r>
          <w:r>
            <w:rPr>
              <w:rFonts w:ascii="宋体" w:hAnsi="宋体" w:eastAsia="宋体"/>
            </w:rPr>
            <w:instrText xml:space="preserve"> HYPERLINK \l _Toc15261 </w:instrText>
          </w:r>
          <w:r>
            <w:rPr>
              <w:rFonts w:ascii="宋体" w:hAnsi="宋体" w:eastAsia="宋体"/>
            </w:rPr>
            <w:fldChar w:fldCharType="separate"/>
          </w:r>
          <w:r>
            <w:rPr>
              <w:rFonts w:hint="default" w:ascii="宋体" w:hAnsi="宋体" w:eastAsia="宋体" w:cs="宋体"/>
              <w:bCs/>
            </w:rPr>
            <w:t xml:space="preserve">8.3 </w:t>
          </w:r>
          <w:r>
            <w:rPr>
              <w:rFonts w:hint="default" w:ascii="宋体" w:hAnsi="宋体" w:eastAsia="宋体"/>
            </w:rPr>
            <w:t>交付物</w:t>
          </w:r>
          <w:r>
            <w:rPr>
              <w:rFonts w:ascii="宋体" w:hAnsi="宋体" w:eastAsia="宋体"/>
            </w:rPr>
            <w:tab/>
          </w:r>
          <w:r>
            <w:rPr>
              <w:rFonts w:ascii="宋体" w:hAnsi="宋体" w:eastAsia="宋体"/>
            </w:rPr>
            <w:fldChar w:fldCharType="begin"/>
          </w:r>
          <w:r>
            <w:rPr>
              <w:rFonts w:ascii="宋体" w:hAnsi="宋体" w:eastAsia="宋体"/>
            </w:rPr>
            <w:instrText xml:space="preserve"> PAGEREF _Toc15261 \h </w:instrText>
          </w:r>
          <w:r>
            <w:rPr>
              <w:rFonts w:ascii="宋体" w:hAnsi="宋体" w:eastAsia="宋体"/>
            </w:rPr>
            <w:fldChar w:fldCharType="separate"/>
          </w:r>
          <w:r>
            <w:rPr>
              <w:rFonts w:ascii="宋体" w:hAnsi="宋体" w:eastAsia="宋体"/>
            </w:rPr>
            <w:t>41</w:t>
          </w:r>
          <w:r>
            <w:rPr>
              <w:rFonts w:ascii="宋体" w:hAnsi="宋体" w:eastAsia="宋体"/>
            </w:rPr>
            <w:fldChar w:fldCharType="end"/>
          </w:r>
          <w:r>
            <w:rPr>
              <w:rFonts w:ascii="宋体" w:hAnsi="宋体" w:eastAsia="宋体"/>
            </w:rPr>
            <w:fldChar w:fldCharType="end"/>
          </w:r>
        </w:p>
        <w:p>
          <w:pPr>
            <w:pStyle w:val="18"/>
            <w:tabs>
              <w:tab w:val="right" w:leader="dot" w:pos="9355"/>
            </w:tabs>
            <w:rPr>
              <w:rFonts w:ascii="宋体" w:hAnsi="宋体" w:eastAsia="宋体"/>
            </w:rPr>
          </w:pPr>
          <w:r>
            <w:rPr>
              <w:rFonts w:ascii="宋体" w:hAnsi="宋体" w:eastAsia="宋体"/>
            </w:rPr>
            <w:fldChar w:fldCharType="begin"/>
          </w:r>
          <w:r>
            <w:rPr>
              <w:rFonts w:ascii="宋体" w:hAnsi="宋体" w:eastAsia="宋体"/>
            </w:rPr>
            <w:instrText xml:space="preserve"> HYPERLINK \l _Toc12560 </w:instrText>
          </w:r>
          <w:r>
            <w:rPr>
              <w:rFonts w:ascii="宋体" w:hAnsi="宋体" w:eastAsia="宋体"/>
            </w:rPr>
            <w:fldChar w:fldCharType="separate"/>
          </w:r>
          <w:r>
            <w:rPr>
              <w:rFonts w:hint="default" w:ascii="宋体" w:hAnsi="宋体" w:eastAsia="宋体" w:cs="宋体"/>
              <w:bCs/>
            </w:rPr>
            <w:t xml:space="preserve">8.4 </w:t>
          </w:r>
          <w:r>
            <w:rPr>
              <w:rFonts w:hint="eastAsia" w:ascii="宋体" w:hAnsi="宋体" w:eastAsia="宋体"/>
            </w:rPr>
            <w:t>交付审核</w:t>
          </w:r>
          <w:r>
            <w:rPr>
              <w:rFonts w:ascii="宋体" w:hAnsi="宋体" w:eastAsia="宋体"/>
            </w:rPr>
            <w:tab/>
          </w:r>
          <w:r>
            <w:rPr>
              <w:rFonts w:ascii="宋体" w:hAnsi="宋体" w:eastAsia="宋体"/>
            </w:rPr>
            <w:fldChar w:fldCharType="begin"/>
          </w:r>
          <w:r>
            <w:rPr>
              <w:rFonts w:ascii="宋体" w:hAnsi="宋体" w:eastAsia="宋体"/>
            </w:rPr>
            <w:instrText xml:space="preserve"> PAGEREF _Toc12560 \h </w:instrText>
          </w:r>
          <w:r>
            <w:rPr>
              <w:rFonts w:ascii="宋体" w:hAnsi="宋体" w:eastAsia="宋体"/>
            </w:rPr>
            <w:fldChar w:fldCharType="separate"/>
          </w:r>
          <w:r>
            <w:rPr>
              <w:rFonts w:ascii="宋体" w:hAnsi="宋体" w:eastAsia="宋体"/>
            </w:rPr>
            <w:t>43</w:t>
          </w:r>
          <w:r>
            <w:rPr>
              <w:rFonts w:ascii="宋体" w:hAnsi="宋体" w:eastAsia="宋体"/>
            </w:rPr>
            <w:fldChar w:fldCharType="end"/>
          </w:r>
          <w:r>
            <w:rPr>
              <w:rFonts w:ascii="宋体" w:hAnsi="宋体" w:eastAsia="宋体"/>
            </w:rPr>
            <w:fldChar w:fldCharType="end"/>
          </w:r>
        </w:p>
        <w:p>
          <w:pPr>
            <w:pStyle w:val="16"/>
            <w:tabs>
              <w:tab w:val="right" w:leader="dot" w:pos="9355"/>
              <w:tab w:val="clear" w:pos="1050"/>
              <w:tab w:val="clear" w:pos="8296"/>
            </w:tabs>
            <w:rPr>
              <w:rFonts w:ascii="宋体" w:hAnsi="宋体" w:eastAsia="宋体"/>
            </w:rPr>
          </w:pPr>
          <w:r>
            <w:rPr>
              <w:rFonts w:ascii="宋体" w:hAnsi="宋体" w:eastAsia="宋体"/>
            </w:rPr>
            <w:fldChar w:fldCharType="begin"/>
          </w:r>
          <w:r>
            <w:rPr>
              <w:rFonts w:ascii="宋体" w:hAnsi="宋体" w:eastAsia="宋体"/>
            </w:rPr>
            <w:instrText xml:space="preserve"> HYPERLINK \l _Toc20657 </w:instrText>
          </w:r>
          <w:r>
            <w:rPr>
              <w:rFonts w:ascii="宋体" w:hAnsi="宋体" w:eastAsia="宋体"/>
            </w:rPr>
            <w:fldChar w:fldCharType="separate"/>
          </w:r>
          <w:r>
            <w:rPr>
              <w:rFonts w:hint="eastAsia" w:ascii="宋体" w:hAnsi="宋体" w:eastAsia="宋体"/>
              <w:lang w:eastAsia="zh-CN"/>
            </w:rPr>
            <w:t>附录</w:t>
          </w:r>
          <w:r>
            <w:rPr>
              <w:rFonts w:ascii="宋体" w:hAnsi="宋体" w:eastAsia="宋体"/>
            </w:rPr>
            <w:t>A</w:t>
          </w:r>
          <w:r>
            <w:rPr>
              <w:rFonts w:hint="eastAsia" w:ascii="宋体" w:hAnsi="宋体" w:eastAsia="宋体"/>
              <w:lang w:val="en-US" w:eastAsia="zh-CN"/>
            </w:rPr>
            <w:t xml:space="preserve">  </w:t>
          </w:r>
          <w:r>
            <w:rPr>
              <w:rFonts w:hint="eastAsia" w:ascii="宋体" w:hAnsi="宋体" w:eastAsia="宋体"/>
            </w:rPr>
            <w:t>模型</w:t>
          </w:r>
          <w:r>
            <w:rPr>
              <w:rFonts w:ascii="宋体" w:hAnsi="宋体" w:eastAsia="宋体"/>
            </w:rPr>
            <w:t>单元属性</w:t>
          </w:r>
          <w:r>
            <w:rPr>
              <w:rFonts w:hint="eastAsia" w:ascii="宋体" w:hAnsi="宋体" w:eastAsia="宋体"/>
            </w:rPr>
            <w:t>分类</w:t>
          </w:r>
          <w:r>
            <w:rPr>
              <w:rFonts w:ascii="宋体" w:hAnsi="宋体" w:eastAsia="宋体"/>
            </w:rPr>
            <w:tab/>
          </w:r>
          <w:r>
            <w:rPr>
              <w:rFonts w:ascii="宋体" w:hAnsi="宋体" w:eastAsia="宋体"/>
            </w:rPr>
            <w:fldChar w:fldCharType="begin"/>
          </w:r>
          <w:r>
            <w:rPr>
              <w:rFonts w:ascii="宋体" w:hAnsi="宋体" w:eastAsia="宋体"/>
            </w:rPr>
            <w:instrText xml:space="preserve"> PAGEREF _Toc20657 \h </w:instrText>
          </w:r>
          <w:r>
            <w:rPr>
              <w:rFonts w:ascii="宋体" w:hAnsi="宋体" w:eastAsia="宋体"/>
            </w:rPr>
            <w:fldChar w:fldCharType="separate"/>
          </w:r>
          <w:r>
            <w:rPr>
              <w:rFonts w:ascii="宋体" w:hAnsi="宋体" w:eastAsia="宋体"/>
            </w:rPr>
            <w:t>45</w:t>
          </w:r>
          <w:r>
            <w:rPr>
              <w:rFonts w:ascii="宋体" w:hAnsi="宋体" w:eastAsia="宋体"/>
            </w:rPr>
            <w:fldChar w:fldCharType="end"/>
          </w:r>
          <w:r>
            <w:rPr>
              <w:rFonts w:ascii="宋体" w:hAnsi="宋体" w:eastAsia="宋体"/>
            </w:rPr>
            <w:fldChar w:fldCharType="end"/>
          </w:r>
        </w:p>
        <w:p>
          <w:pPr>
            <w:pStyle w:val="16"/>
            <w:tabs>
              <w:tab w:val="right" w:leader="dot" w:pos="9355"/>
              <w:tab w:val="clear" w:pos="1050"/>
              <w:tab w:val="clear" w:pos="8296"/>
            </w:tabs>
            <w:rPr>
              <w:rFonts w:ascii="宋体" w:hAnsi="宋体" w:eastAsia="宋体"/>
            </w:rPr>
          </w:pPr>
          <w:r>
            <w:rPr>
              <w:rFonts w:ascii="宋体" w:hAnsi="宋体" w:eastAsia="宋体"/>
            </w:rPr>
            <w:fldChar w:fldCharType="begin"/>
          </w:r>
          <w:r>
            <w:rPr>
              <w:rFonts w:ascii="宋体" w:hAnsi="宋体" w:eastAsia="宋体"/>
            </w:rPr>
            <w:instrText xml:space="preserve"> HYPERLINK \l _Toc3728 </w:instrText>
          </w:r>
          <w:r>
            <w:rPr>
              <w:rFonts w:ascii="宋体" w:hAnsi="宋体" w:eastAsia="宋体"/>
            </w:rPr>
            <w:fldChar w:fldCharType="separate"/>
          </w:r>
          <w:r>
            <w:rPr>
              <w:rFonts w:hint="eastAsia" w:ascii="宋体" w:hAnsi="宋体" w:eastAsia="宋体"/>
            </w:rPr>
            <w:t xml:space="preserve">附录B </w:t>
          </w:r>
          <w:r>
            <w:rPr>
              <w:rFonts w:hint="eastAsia" w:ascii="宋体" w:hAnsi="宋体" w:eastAsia="宋体"/>
              <w:lang w:val="en-US" w:eastAsia="zh-CN"/>
            </w:rPr>
            <w:t xml:space="preserve"> </w:t>
          </w:r>
          <w:r>
            <w:rPr>
              <w:rFonts w:hint="eastAsia" w:ascii="宋体" w:hAnsi="宋体" w:eastAsia="宋体"/>
            </w:rPr>
            <w:t>模型单元分类和编码</w:t>
          </w:r>
          <w:r>
            <w:rPr>
              <w:rFonts w:ascii="宋体" w:hAnsi="宋体" w:eastAsia="宋体"/>
            </w:rPr>
            <w:tab/>
          </w:r>
          <w:r>
            <w:rPr>
              <w:rFonts w:ascii="宋体" w:hAnsi="宋体" w:eastAsia="宋体"/>
            </w:rPr>
            <w:fldChar w:fldCharType="begin"/>
          </w:r>
          <w:r>
            <w:rPr>
              <w:rFonts w:ascii="宋体" w:hAnsi="宋体" w:eastAsia="宋体"/>
            </w:rPr>
            <w:instrText xml:space="preserve"> PAGEREF _Toc3728 \h </w:instrText>
          </w:r>
          <w:r>
            <w:rPr>
              <w:rFonts w:ascii="宋体" w:hAnsi="宋体" w:eastAsia="宋体"/>
            </w:rPr>
            <w:fldChar w:fldCharType="separate"/>
          </w:r>
          <w:r>
            <w:rPr>
              <w:rFonts w:ascii="宋体" w:hAnsi="宋体" w:eastAsia="宋体"/>
            </w:rPr>
            <w:t>47</w:t>
          </w:r>
          <w:r>
            <w:rPr>
              <w:rFonts w:ascii="宋体" w:hAnsi="宋体" w:eastAsia="宋体"/>
            </w:rPr>
            <w:fldChar w:fldCharType="end"/>
          </w:r>
          <w:r>
            <w:rPr>
              <w:rFonts w:ascii="宋体" w:hAnsi="宋体" w:eastAsia="宋体"/>
            </w:rPr>
            <w:fldChar w:fldCharType="end"/>
          </w:r>
        </w:p>
        <w:p>
          <w:pPr>
            <w:pStyle w:val="16"/>
            <w:tabs>
              <w:tab w:val="right" w:leader="dot" w:pos="9355"/>
              <w:tab w:val="clear" w:pos="1050"/>
              <w:tab w:val="clear" w:pos="8296"/>
            </w:tabs>
            <w:rPr>
              <w:rFonts w:ascii="宋体" w:hAnsi="宋体" w:eastAsia="宋体"/>
            </w:rPr>
          </w:pPr>
          <w:r>
            <w:rPr>
              <w:rFonts w:ascii="宋体" w:hAnsi="宋体" w:eastAsia="宋体"/>
            </w:rPr>
            <w:fldChar w:fldCharType="begin"/>
          </w:r>
          <w:r>
            <w:rPr>
              <w:rFonts w:ascii="宋体" w:hAnsi="宋体" w:eastAsia="宋体"/>
            </w:rPr>
            <w:instrText xml:space="preserve"> HYPERLINK \l _Toc10080 </w:instrText>
          </w:r>
          <w:r>
            <w:rPr>
              <w:rFonts w:ascii="宋体" w:hAnsi="宋体" w:eastAsia="宋体"/>
            </w:rPr>
            <w:fldChar w:fldCharType="separate"/>
          </w:r>
          <w:r>
            <w:rPr>
              <w:rFonts w:hint="eastAsia" w:ascii="宋体" w:hAnsi="宋体" w:eastAsia="宋体"/>
              <w:lang w:eastAsia="zh-CN"/>
            </w:rPr>
            <w:t>附录</w:t>
          </w:r>
          <w:r>
            <w:rPr>
              <w:rFonts w:hint="eastAsia" w:ascii="宋体" w:hAnsi="宋体" w:eastAsia="宋体"/>
              <w:lang w:val="en-US" w:eastAsia="zh-CN"/>
            </w:rPr>
            <w:t xml:space="preserve">C  </w:t>
          </w:r>
          <w:r>
            <w:rPr>
              <w:rFonts w:hint="eastAsia" w:ascii="宋体" w:hAnsi="宋体" w:eastAsia="宋体"/>
            </w:rPr>
            <w:t>管线颜色标识</w:t>
          </w:r>
          <w:r>
            <w:rPr>
              <w:rFonts w:ascii="宋体" w:hAnsi="宋体" w:eastAsia="宋体"/>
            </w:rPr>
            <w:tab/>
          </w:r>
          <w:r>
            <w:rPr>
              <w:rFonts w:ascii="宋体" w:hAnsi="宋体" w:eastAsia="宋体"/>
            </w:rPr>
            <w:fldChar w:fldCharType="begin"/>
          </w:r>
          <w:r>
            <w:rPr>
              <w:rFonts w:ascii="宋体" w:hAnsi="宋体" w:eastAsia="宋体"/>
            </w:rPr>
            <w:instrText xml:space="preserve"> PAGEREF _Toc10080 \h </w:instrText>
          </w:r>
          <w:r>
            <w:rPr>
              <w:rFonts w:ascii="宋体" w:hAnsi="宋体" w:eastAsia="宋体"/>
            </w:rPr>
            <w:fldChar w:fldCharType="separate"/>
          </w:r>
          <w:r>
            <w:rPr>
              <w:rFonts w:ascii="宋体" w:hAnsi="宋体" w:eastAsia="宋体"/>
            </w:rPr>
            <w:t>73</w:t>
          </w:r>
          <w:r>
            <w:rPr>
              <w:rFonts w:ascii="宋体" w:hAnsi="宋体" w:eastAsia="宋体"/>
            </w:rPr>
            <w:fldChar w:fldCharType="end"/>
          </w:r>
          <w:r>
            <w:rPr>
              <w:rFonts w:ascii="宋体" w:hAnsi="宋体" w:eastAsia="宋体"/>
            </w:rPr>
            <w:fldChar w:fldCharType="end"/>
          </w:r>
        </w:p>
        <w:p>
          <w:pPr>
            <w:pStyle w:val="16"/>
            <w:tabs>
              <w:tab w:val="right" w:leader="dot" w:pos="9355"/>
              <w:tab w:val="clear" w:pos="1050"/>
              <w:tab w:val="clear" w:pos="8296"/>
            </w:tabs>
            <w:rPr>
              <w:rFonts w:ascii="宋体" w:hAnsi="宋体" w:eastAsia="宋体"/>
            </w:rPr>
          </w:pPr>
          <w:r>
            <w:rPr>
              <w:rFonts w:ascii="宋体" w:hAnsi="宋体" w:eastAsia="宋体"/>
            </w:rPr>
            <w:fldChar w:fldCharType="begin"/>
          </w:r>
          <w:r>
            <w:rPr>
              <w:rFonts w:ascii="宋体" w:hAnsi="宋体" w:eastAsia="宋体"/>
            </w:rPr>
            <w:instrText xml:space="preserve"> HYPERLINK \l _Toc395 </w:instrText>
          </w:r>
          <w:r>
            <w:rPr>
              <w:rFonts w:ascii="宋体" w:hAnsi="宋体" w:eastAsia="宋体"/>
            </w:rPr>
            <w:fldChar w:fldCharType="separate"/>
          </w:r>
          <w:r>
            <w:rPr>
              <w:rFonts w:hint="eastAsia" w:ascii="宋体" w:hAnsi="宋体" w:eastAsia="宋体" w:cs="黑体"/>
              <w:lang w:val="en-US" w:eastAsia="zh-CN"/>
            </w:rPr>
            <w:t>本</w:t>
          </w:r>
          <w:r>
            <w:rPr>
              <w:rFonts w:hint="eastAsia" w:ascii="宋体" w:hAnsi="宋体" w:eastAsia="宋体" w:cs="黑体"/>
              <w:lang w:val="en-US"/>
            </w:rPr>
            <w:t>标准用词说明</w:t>
          </w:r>
          <w:r>
            <w:rPr>
              <w:rFonts w:ascii="宋体" w:hAnsi="宋体" w:eastAsia="宋体"/>
            </w:rPr>
            <w:tab/>
          </w:r>
          <w:r>
            <w:rPr>
              <w:rFonts w:ascii="宋体" w:hAnsi="宋体" w:eastAsia="宋体"/>
            </w:rPr>
            <w:fldChar w:fldCharType="begin"/>
          </w:r>
          <w:r>
            <w:rPr>
              <w:rFonts w:ascii="宋体" w:hAnsi="宋体" w:eastAsia="宋体"/>
            </w:rPr>
            <w:instrText xml:space="preserve"> PAGEREF _Toc395 \h </w:instrText>
          </w:r>
          <w:r>
            <w:rPr>
              <w:rFonts w:ascii="宋体" w:hAnsi="宋体" w:eastAsia="宋体"/>
            </w:rPr>
            <w:fldChar w:fldCharType="separate"/>
          </w:r>
          <w:r>
            <w:rPr>
              <w:rFonts w:ascii="宋体" w:hAnsi="宋体" w:eastAsia="宋体"/>
            </w:rPr>
            <w:t>74</w:t>
          </w:r>
          <w:r>
            <w:rPr>
              <w:rFonts w:ascii="宋体" w:hAnsi="宋体" w:eastAsia="宋体"/>
            </w:rPr>
            <w:fldChar w:fldCharType="end"/>
          </w:r>
          <w:r>
            <w:rPr>
              <w:rFonts w:ascii="宋体" w:hAnsi="宋体" w:eastAsia="宋体"/>
            </w:rPr>
            <w:fldChar w:fldCharType="end"/>
          </w:r>
        </w:p>
        <w:p>
          <w:pPr>
            <w:pStyle w:val="16"/>
            <w:tabs>
              <w:tab w:val="right" w:leader="dot" w:pos="9355"/>
              <w:tab w:val="clear" w:pos="1050"/>
              <w:tab w:val="clear" w:pos="8296"/>
            </w:tabs>
            <w:rPr>
              <w:rFonts w:ascii="宋体" w:hAnsi="宋体" w:eastAsia="宋体"/>
            </w:rPr>
          </w:pPr>
          <w:r>
            <w:rPr>
              <w:rFonts w:ascii="宋体" w:hAnsi="宋体" w:eastAsia="宋体"/>
            </w:rPr>
            <w:fldChar w:fldCharType="begin"/>
          </w:r>
          <w:r>
            <w:rPr>
              <w:rFonts w:ascii="宋体" w:hAnsi="宋体" w:eastAsia="宋体"/>
            </w:rPr>
            <w:instrText xml:space="preserve"> HYPERLINK \l _Toc26661 </w:instrText>
          </w:r>
          <w:r>
            <w:rPr>
              <w:rFonts w:ascii="宋体" w:hAnsi="宋体" w:eastAsia="宋体"/>
            </w:rPr>
            <w:fldChar w:fldCharType="separate"/>
          </w:r>
          <w:r>
            <w:rPr>
              <w:rFonts w:hint="eastAsia" w:ascii="宋体" w:hAnsi="宋体" w:eastAsia="宋体" w:cs="黑体"/>
              <w:lang w:val="en-US"/>
            </w:rPr>
            <w:t>引用标准名录</w:t>
          </w:r>
          <w:r>
            <w:rPr>
              <w:rFonts w:ascii="宋体" w:hAnsi="宋体" w:eastAsia="宋体"/>
            </w:rPr>
            <w:tab/>
          </w:r>
          <w:r>
            <w:rPr>
              <w:rFonts w:ascii="宋体" w:hAnsi="宋体" w:eastAsia="宋体"/>
            </w:rPr>
            <w:fldChar w:fldCharType="begin"/>
          </w:r>
          <w:r>
            <w:rPr>
              <w:rFonts w:ascii="宋体" w:hAnsi="宋体" w:eastAsia="宋体"/>
            </w:rPr>
            <w:instrText xml:space="preserve"> PAGEREF _Toc26661 \h </w:instrText>
          </w:r>
          <w:r>
            <w:rPr>
              <w:rFonts w:ascii="宋体" w:hAnsi="宋体" w:eastAsia="宋体"/>
            </w:rPr>
            <w:fldChar w:fldCharType="separate"/>
          </w:r>
          <w:r>
            <w:rPr>
              <w:rFonts w:ascii="宋体" w:hAnsi="宋体" w:eastAsia="宋体"/>
            </w:rPr>
            <w:t>75</w:t>
          </w:r>
          <w:r>
            <w:rPr>
              <w:rFonts w:ascii="宋体" w:hAnsi="宋体" w:eastAsia="宋体"/>
            </w:rPr>
            <w:fldChar w:fldCharType="end"/>
          </w:r>
          <w:r>
            <w:rPr>
              <w:rFonts w:ascii="宋体" w:hAnsi="宋体" w:eastAsia="宋体"/>
            </w:rPr>
            <w:fldChar w:fldCharType="end"/>
          </w:r>
        </w:p>
        <w:p>
          <w:pPr>
            <w:pStyle w:val="16"/>
            <w:tabs>
              <w:tab w:val="right" w:leader="dot" w:pos="9355"/>
              <w:tab w:val="clear" w:pos="1050"/>
              <w:tab w:val="clear" w:pos="8296"/>
            </w:tabs>
          </w:pPr>
          <w:r>
            <w:rPr>
              <w:rFonts w:ascii="宋体" w:hAnsi="宋体" w:eastAsia="宋体"/>
            </w:rPr>
            <w:fldChar w:fldCharType="begin"/>
          </w:r>
          <w:r>
            <w:rPr>
              <w:rFonts w:ascii="宋体" w:hAnsi="宋体" w:eastAsia="宋体"/>
            </w:rPr>
            <w:instrText xml:space="preserve"> HYPERLINK \l _Toc27701 </w:instrText>
          </w:r>
          <w:r>
            <w:rPr>
              <w:rFonts w:ascii="宋体" w:hAnsi="宋体" w:eastAsia="宋体"/>
            </w:rPr>
            <w:fldChar w:fldCharType="separate"/>
          </w:r>
          <w:r>
            <w:rPr>
              <w:rFonts w:hint="eastAsia" w:ascii="宋体" w:hAnsi="宋体" w:eastAsia="宋体"/>
              <w:bCs/>
              <w:szCs w:val="32"/>
              <w:lang w:val="en-US" w:eastAsia="zh-CN"/>
            </w:rPr>
            <w:t>条文说明</w:t>
          </w:r>
          <w:r>
            <w:rPr>
              <w:rFonts w:ascii="宋体" w:hAnsi="宋体" w:eastAsia="宋体"/>
            </w:rPr>
            <w:tab/>
          </w:r>
          <w:r>
            <w:rPr>
              <w:rFonts w:ascii="宋体" w:hAnsi="宋体" w:eastAsia="宋体"/>
            </w:rPr>
            <w:fldChar w:fldCharType="begin"/>
          </w:r>
          <w:r>
            <w:rPr>
              <w:rFonts w:ascii="宋体" w:hAnsi="宋体" w:eastAsia="宋体"/>
            </w:rPr>
            <w:instrText xml:space="preserve"> PAGEREF _Toc27701 \h </w:instrText>
          </w:r>
          <w:r>
            <w:rPr>
              <w:rFonts w:ascii="宋体" w:hAnsi="宋体" w:eastAsia="宋体"/>
            </w:rPr>
            <w:fldChar w:fldCharType="separate"/>
          </w:r>
          <w:r>
            <w:rPr>
              <w:rFonts w:ascii="宋体" w:hAnsi="宋体" w:eastAsia="宋体"/>
            </w:rPr>
            <w:t>76</w:t>
          </w:r>
          <w:r>
            <w:rPr>
              <w:rFonts w:ascii="宋体" w:hAnsi="宋体" w:eastAsia="宋体"/>
            </w:rPr>
            <w:fldChar w:fldCharType="end"/>
          </w:r>
          <w:r>
            <w:rPr>
              <w:rFonts w:ascii="宋体" w:hAnsi="宋体" w:eastAsia="宋体"/>
            </w:rPr>
            <w:fldChar w:fldCharType="end"/>
          </w:r>
        </w:p>
        <w:p>
          <w:pPr>
            <w:pStyle w:val="16"/>
            <w:tabs>
              <w:tab w:val="right" w:pos="2000"/>
              <w:tab w:val="right" w:leader="dot" w:pos="9355"/>
              <w:tab w:val="clear" w:pos="1050"/>
              <w:tab w:val="clear" w:pos="8296"/>
            </w:tabs>
          </w:pPr>
        </w:p>
        <w:p>
          <w:r>
            <w:fldChar w:fldCharType="end"/>
          </w:r>
        </w:p>
      </w:sdtContent>
    </w:sdt>
    <w:p>
      <w:pPr>
        <w:pStyle w:val="16"/>
        <w:rPr>
          <w:rStyle w:val="26"/>
          <w:rFonts w:asciiTheme="minorEastAsia" w:hAnsiTheme="minorEastAsia"/>
        </w:rPr>
      </w:pPr>
      <w:r>
        <w:rPr>
          <w:rStyle w:val="26"/>
          <w:rFonts w:asciiTheme="minorEastAsia" w:hAnsiTheme="minorEastAsia"/>
        </w:rPr>
        <w:br w:type="page"/>
      </w:r>
    </w:p>
    <w:p>
      <w:pPr>
        <w:keepNext w:val="0"/>
        <w:keepLines w:val="0"/>
        <w:pageBreakBefore w:val="0"/>
        <w:widowControl w:val="0"/>
        <w:tabs>
          <w:tab w:val="left" w:pos="1050"/>
          <w:tab w:val="right" w:leader="dot" w:pos="8296"/>
        </w:tabs>
        <w:kinsoku/>
        <w:wordWrap w:val="0"/>
        <w:overflowPunct/>
        <w:topLinePunct w:val="0"/>
        <w:autoSpaceDE/>
        <w:autoSpaceDN/>
        <w:bidi w:val="0"/>
        <w:adjustRightInd/>
        <w:snapToGrid/>
        <w:spacing w:line="240" w:lineRule="auto"/>
        <w:ind w:left="1417"/>
        <w:jc w:val="right"/>
        <w:textAlignment w:val="auto"/>
        <w:outlineLvl w:val="9"/>
        <w:rPr>
          <w:rFonts w:hint="eastAsia" w:ascii="黑体" w:hAnsi="黑体" w:eastAsia="黑体"/>
          <w:bCs/>
          <w:sz w:val="32"/>
          <w:szCs w:val="32"/>
        </w:rPr>
      </w:pPr>
      <w:r>
        <w:rPr>
          <w:rFonts w:hint="eastAsia" w:ascii="黑体" w:hAnsi="黑体" w:eastAsia="黑体" w:cs="黑体"/>
          <w:b w:val="0"/>
          <w:bCs/>
          <w:sz w:val="28"/>
          <w:szCs w:val="28"/>
          <w:lang w:val="en-US" w:eastAsia="zh-CN"/>
        </w:rPr>
        <w:t>DBJ563/T—XX-2021</w:t>
      </w:r>
    </w:p>
    <w:p>
      <w:pPr>
        <w:pStyle w:val="16"/>
        <w:jc w:val="center"/>
        <w:outlineLvl w:val="0"/>
        <w:rPr>
          <w:rFonts w:hint="eastAsia" w:ascii="黑体" w:hAnsi="黑体" w:eastAsia="黑体"/>
          <w:sz w:val="20"/>
          <w:szCs w:val="20"/>
        </w:rPr>
      </w:pPr>
    </w:p>
    <w:p>
      <w:pPr>
        <w:rPr>
          <w:rFonts w:hint="eastAsia"/>
        </w:rPr>
      </w:pPr>
    </w:p>
    <w:p>
      <w:pPr>
        <w:pStyle w:val="16"/>
        <w:keepNext w:val="0"/>
        <w:keepLines w:val="0"/>
        <w:pageBreakBefore w:val="0"/>
        <w:widowControl w:val="0"/>
        <w:kinsoku/>
        <w:wordWrap/>
        <w:overflowPunct/>
        <w:topLinePunct w:val="0"/>
        <w:autoSpaceDE/>
        <w:autoSpaceDN/>
        <w:bidi w:val="0"/>
        <w:adjustRightInd/>
        <w:snapToGrid/>
        <w:spacing w:after="164" w:afterLines="50"/>
        <w:jc w:val="center"/>
        <w:textAlignment w:val="auto"/>
        <w:outlineLvl w:val="9"/>
        <w:rPr>
          <w:rStyle w:val="26"/>
          <w:rFonts w:hint="eastAsia" w:asciiTheme="minorEastAsia" w:hAnsiTheme="minorEastAsia" w:eastAsiaTheme="minorEastAsia" w:cstheme="minorEastAsia"/>
          <w:lang w:val="en-US"/>
        </w:rPr>
      </w:pPr>
      <w:r>
        <w:rPr>
          <w:rFonts w:hint="eastAsia" w:asciiTheme="minorEastAsia" w:hAnsiTheme="minorEastAsia" w:eastAsiaTheme="minorEastAsia" w:cstheme="minorEastAsia"/>
          <w:sz w:val="32"/>
          <w:szCs w:val="32"/>
          <w:lang w:val="en-US" w:eastAsia="zh-CN"/>
        </w:rPr>
        <w:t>Contents</w:t>
      </w:r>
    </w:p>
    <w:p>
      <w:pPr>
        <w:pStyle w:val="16"/>
        <w:tabs>
          <w:tab w:val="right" w:leader="dot" w:pos="9355"/>
          <w:tab w:val="clear" w:pos="1050"/>
          <w:tab w:val="clear" w:pos="8296"/>
        </w:tabs>
        <w:spacing w:beforeLines="0" w:afterLines="0"/>
        <w:rPr>
          <w:rFonts w:hint="eastAsia" w:ascii="宋体" w:hAnsi="宋体"/>
          <w:sz w:val="21"/>
        </w:rPr>
      </w:pPr>
      <w:r>
        <w:rPr>
          <w:rFonts w:hint="eastAsia" w:ascii="宋体" w:hAnsi="宋体"/>
          <w:sz w:val="21"/>
        </w:rPr>
        <w:fldChar w:fldCharType="begin"/>
      </w:r>
      <w:r>
        <w:rPr>
          <w:rFonts w:hint="eastAsia" w:ascii="宋体" w:hAnsi="宋体"/>
          <w:sz w:val="21"/>
        </w:rPr>
        <w:instrText xml:space="preserve"> HYPERLINK \l _Toc10597 </w:instrText>
      </w:r>
      <w:r>
        <w:rPr>
          <w:rFonts w:hint="eastAsia" w:ascii="宋体" w:hAnsi="宋体"/>
          <w:sz w:val="21"/>
        </w:rPr>
        <w:fldChar w:fldCharType="separate"/>
      </w:r>
      <w:r>
        <w:rPr>
          <w:rFonts w:hint="eastAsia" w:ascii="宋体" w:hAnsi="宋体"/>
          <w:sz w:val="21"/>
        </w:rPr>
        <w:t>1 General provisions</w:t>
      </w:r>
      <w:r>
        <w:rPr>
          <w:rFonts w:hint="eastAsia" w:ascii="宋体" w:hAnsi="宋体"/>
          <w:sz w:val="21"/>
        </w:rPr>
        <w:tab/>
      </w:r>
      <w:r>
        <w:rPr>
          <w:rFonts w:hint="eastAsia" w:ascii="宋体" w:hAnsi="宋体"/>
          <w:sz w:val="21"/>
        </w:rPr>
        <w:fldChar w:fldCharType="begin"/>
      </w:r>
      <w:r>
        <w:rPr>
          <w:rFonts w:hint="eastAsia" w:ascii="宋体" w:hAnsi="宋体"/>
          <w:sz w:val="21"/>
        </w:rPr>
        <w:instrText xml:space="preserve"> PAGEREF _Toc10597 \h </w:instrText>
      </w:r>
      <w:r>
        <w:rPr>
          <w:rFonts w:hint="eastAsia" w:ascii="宋体" w:hAnsi="宋体"/>
          <w:sz w:val="21"/>
        </w:rPr>
        <w:fldChar w:fldCharType="separate"/>
      </w:r>
      <w:r>
        <w:rPr>
          <w:rFonts w:hint="eastAsia" w:ascii="宋体" w:hAnsi="宋体"/>
          <w:sz w:val="21"/>
        </w:rPr>
        <w:t>1</w:t>
      </w:r>
      <w:r>
        <w:rPr>
          <w:rFonts w:hint="eastAsia" w:ascii="宋体" w:hAnsi="宋体"/>
          <w:sz w:val="21"/>
        </w:rPr>
        <w:fldChar w:fldCharType="end"/>
      </w:r>
      <w:r>
        <w:rPr>
          <w:rFonts w:hint="eastAsia" w:ascii="宋体" w:hAnsi="宋体"/>
          <w:sz w:val="21"/>
        </w:rPr>
        <w:fldChar w:fldCharType="end"/>
      </w:r>
    </w:p>
    <w:p>
      <w:pPr>
        <w:pStyle w:val="16"/>
        <w:tabs>
          <w:tab w:val="right" w:leader="dot" w:pos="9355"/>
          <w:tab w:val="clear" w:pos="1050"/>
          <w:tab w:val="clear" w:pos="8296"/>
        </w:tabs>
        <w:spacing w:beforeLines="0" w:afterLines="0"/>
        <w:rPr>
          <w:rFonts w:hint="eastAsia" w:ascii="宋体" w:hAnsi="宋体"/>
          <w:sz w:val="21"/>
        </w:rPr>
      </w:pPr>
      <w:r>
        <w:rPr>
          <w:rFonts w:hint="eastAsia" w:ascii="宋体" w:hAnsi="宋体"/>
          <w:sz w:val="21"/>
        </w:rPr>
        <w:fldChar w:fldCharType="begin"/>
      </w:r>
      <w:r>
        <w:rPr>
          <w:rFonts w:hint="eastAsia" w:ascii="宋体" w:hAnsi="宋体"/>
          <w:sz w:val="21"/>
        </w:rPr>
        <w:instrText xml:space="preserve"> HYPERLINK \l _Toc17038 </w:instrText>
      </w:r>
      <w:r>
        <w:rPr>
          <w:rFonts w:hint="eastAsia" w:ascii="宋体" w:hAnsi="宋体"/>
          <w:sz w:val="21"/>
        </w:rPr>
        <w:fldChar w:fldCharType="separate"/>
      </w:r>
      <w:r>
        <w:rPr>
          <w:rFonts w:hint="eastAsia" w:ascii="宋体" w:hAnsi="宋体"/>
          <w:sz w:val="21"/>
          <w:lang w:val="zh-CN"/>
        </w:rPr>
        <w:t>2 Terms</w:t>
      </w:r>
      <w:r>
        <w:rPr>
          <w:rFonts w:hint="eastAsia" w:ascii="宋体" w:hAnsi="宋体"/>
          <w:sz w:val="21"/>
        </w:rPr>
        <w:tab/>
      </w:r>
      <w:r>
        <w:rPr>
          <w:rFonts w:hint="eastAsia" w:ascii="宋体" w:hAnsi="宋体"/>
          <w:sz w:val="21"/>
        </w:rPr>
        <w:fldChar w:fldCharType="begin"/>
      </w:r>
      <w:r>
        <w:rPr>
          <w:rFonts w:hint="eastAsia" w:ascii="宋体" w:hAnsi="宋体"/>
          <w:sz w:val="21"/>
        </w:rPr>
        <w:instrText xml:space="preserve"> PAGEREF _Toc17038 \h </w:instrText>
      </w:r>
      <w:r>
        <w:rPr>
          <w:rFonts w:hint="eastAsia" w:ascii="宋体" w:hAnsi="宋体"/>
          <w:sz w:val="21"/>
        </w:rPr>
        <w:fldChar w:fldCharType="separate"/>
      </w:r>
      <w:r>
        <w:rPr>
          <w:rFonts w:hint="eastAsia" w:ascii="宋体" w:hAnsi="宋体"/>
          <w:sz w:val="21"/>
        </w:rPr>
        <w:t>2</w:t>
      </w:r>
      <w:r>
        <w:rPr>
          <w:rFonts w:hint="eastAsia" w:ascii="宋体" w:hAnsi="宋体"/>
          <w:sz w:val="21"/>
        </w:rPr>
        <w:fldChar w:fldCharType="end"/>
      </w:r>
      <w:r>
        <w:rPr>
          <w:rFonts w:hint="eastAsia" w:ascii="宋体" w:hAnsi="宋体"/>
          <w:sz w:val="21"/>
        </w:rPr>
        <w:fldChar w:fldCharType="end"/>
      </w:r>
    </w:p>
    <w:p>
      <w:pPr>
        <w:pStyle w:val="16"/>
        <w:tabs>
          <w:tab w:val="right" w:leader="dot" w:pos="9355"/>
          <w:tab w:val="clear" w:pos="1050"/>
          <w:tab w:val="clear" w:pos="8296"/>
        </w:tabs>
        <w:spacing w:beforeLines="0" w:afterLines="0"/>
        <w:rPr>
          <w:rFonts w:hint="eastAsia" w:ascii="宋体" w:hAnsi="宋体"/>
          <w:sz w:val="21"/>
        </w:rPr>
      </w:pPr>
      <w:r>
        <w:rPr>
          <w:rFonts w:hint="eastAsia" w:ascii="宋体" w:hAnsi="宋体"/>
          <w:sz w:val="21"/>
        </w:rPr>
        <w:fldChar w:fldCharType="begin"/>
      </w:r>
      <w:r>
        <w:rPr>
          <w:rFonts w:hint="eastAsia" w:ascii="宋体" w:hAnsi="宋体"/>
          <w:sz w:val="21"/>
        </w:rPr>
        <w:instrText xml:space="preserve"> HYPERLINK \l _Toc11477 </w:instrText>
      </w:r>
      <w:r>
        <w:rPr>
          <w:rFonts w:hint="eastAsia" w:ascii="宋体" w:hAnsi="宋体"/>
          <w:sz w:val="21"/>
        </w:rPr>
        <w:fldChar w:fldCharType="separate"/>
      </w:r>
      <w:r>
        <w:rPr>
          <w:rFonts w:hint="eastAsia" w:ascii="宋体" w:hAnsi="宋体"/>
          <w:sz w:val="21"/>
        </w:rPr>
        <w:t>3 Basic requirement</w:t>
      </w:r>
      <w:r>
        <w:rPr>
          <w:rFonts w:hint="eastAsia" w:ascii="宋体" w:hAnsi="宋体"/>
          <w:sz w:val="21"/>
        </w:rPr>
        <w:tab/>
      </w:r>
      <w:r>
        <w:rPr>
          <w:rFonts w:hint="eastAsia" w:ascii="宋体" w:hAnsi="宋体"/>
          <w:sz w:val="21"/>
        </w:rPr>
        <w:fldChar w:fldCharType="begin"/>
      </w:r>
      <w:r>
        <w:rPr>
          <w:rFonts w:hint="eastAsia" w:ascii="宋体" w:hAnsi="宋体"/>
          <w:sz w:val="21"/>
        </w:rPr>
        <w:instrText xml:space="preserve"> PAGEREF _Toc11477 \h </w:instrText>
      </w:r>
      <w:r>
        <w:rPr>
          <w:rFonts w:hint="eastAsia" w:ascii="宋体" w:hAnsi="宋体"/>
          <w:sz w:val="21"/>
        </w:rPr>
        <w:fldChar w:fldCharType="separate"/>
      </w:r>
      <w:r>
        <w:rPr>
          <w:rFonts w:hint="eastAsia" w:ascii="宋体" w:hAnsi="宋体"/>
          <w:sz w:val="21"/>
        </w:rPr>
        <w:t>4</w:t>
      </w:r>
      <w:r>
        <w:rPr>
          <w:rFonts w:hint="eastAsia" w:ascii="宋体" w:hAnsi="宋体"/>
          <w:sz w:val="21"/>
        </w:rPr>
        <w:fldChar w:fldCharType="end"/>
      </w:r>
      <w:r>
        <w:rPr>
          <w:rFonts w:hint="eastAsia" w:ascii="宋体" w:hAnsi="宋体"/>
          <w:sz w:val="21"/>
        </w:rPr>
        <w:fldChar w:fldCharType="end"/>
      </w:r>
    </w:p>
    <w:p>
      <w:pPr>
        <w:pStyle w:val="18"/>
        <w:tabs>
          <w:tab w:val="right" w:leader="dot" w:pos="9355"/>
        </w:tabs>
        <w:spacing w:beforeLines="0" w:afterLines="0"/>
        <w:rPr>
          <w:rFonts w:hint="eastAsia" w:ascii="宋体" w:hAnsi="宋体"/>
          <w:sz w:val="21"/>
        </w:rPr>
      </w:pPr>
      <w:r>
        <w:rPr>
          <w:rFonts w:hint="eastAsia" w:ascii="宋体" w:hAnsi="宋体"/>
          <w:sz w:val="21"/>
        </w:rPr>
        <w:fldChar w:fldCharType="begin"/>
      </w:r>
      <w:r>
        <w:rPr>
          <w:rFonts w:hint="eastAsia" w:ascii="宋体" w:hAnsi="宋体"/>
          <w:sz w:val="21"/>
        </w:rPr>
        <w:instrText xml:space="preserve"> HYPERLINK \l _Toc12329 </w:instrText>
      </w:r>
      <w:r>
        <w:rPr>
          <w:rFonts w:hint="eastAsia" w:ascii="宋体" w:hAnsi="宋体"/>
          <w:sz w:val="21"/>
        </w:rPr>
        <w:fldChar w:fldCharType="separate"/>
      </w:r>
      <w:r>
        <w:rPr>
          <w:rFonts w:hint="eastAsia" w:ascii="宋体" w:hAnsi="宋体"/>
          <w:sz w:val="21"/>
        </w:rPr>
        <w:t>3.1 General regulation</w:t>
      </w:r>
      <w:r>
        <w:rPr>
          <w:rFonts w:hint="eastAsia" w:ascii="宋体" w:hAnsi="宋体"/>
          <w:sz w:val="21"/>
        </w:rPr>
        <w:tab/>
      </w:r>
      <w:r>
        <w:rPr>
          <w:rFonts w:hint="eastAsia" w:ascii="宋体" w:hAnsi="宋体"/>
          <w:sz w:val="21"/>
        </w:rPr>
        <w:fldChar w:fldCharType="begin"/>
      </w:r>
      <w:r>
        <w:rPr>
          <w:rFonts w:hint="eastAsia" w:ascii="宋体" w:hAnsi="宋体"/>
          <w:sz w:val="21"/>
        </w:rPr>
        <w:instrText xml:space="preserve"> PAGEREF _Toc12329 \h </w:instrText>
      </w:r>
      <w:r>
        <w:rPr>
          <w:rFonts w:hint="eastAsia" w:ascii="宋体" w:hAnsi="宋体"/>
          <w:sz w:val="21"/>
        </w:rPr>
        <w:fldChar w:fldCharType="separate"/>
      </w:r>
      <w:r>
        <w:rPr>
          <w:rFonts w:hint="eastAsia" w:ascii="宋体" w:hAnsi="宋体"/>
          <w:sz w:val="21"/>
        </w:rPr>
        <w:t>4</w:t>
      </w:r>
      <w:r>
        <w:rPr>
          <w:rFonts w:hint="eastAsia" w:ascii="宋体" w:hAnsi="宋体"/>
          <w:sz w:val="21"/>
        </w:rPr>
        <w:fldChar w:fldCharType="end"/>
      </w:r>
      <w:r>
        <w:rPr>
          <w:rFonts w:hint="eastAsia" w:ascii="宋体" w:hAnsi="宋体"/>
          <w:sz w:val="21"/>
        </w:rPr>
        <w:fldChar w:fldCharType="end"/>
      </w:r>
    </w:p>
    <w:p>
      <w:pPr>
        <w:pStyle w:val="18"/>
        <w:tabs>
          <w:tab w:val="right" w:leader="dot" w:pos="9355"/>
        </w:tabs>
        <w:spacing w:beforeLines="0" w:afterLines="0"/>
        <w:rPr>
          <w:rFonts w:hint="eastAsia" w:ascii="宋体" w:hAnsi="宋体"/>
          <w:sz w:val="21"/>
        </w:rPr>
      </w:pPr>
      <w:r>
        <w:rPr>
          <w:rFonts w:hint="eastAsia" w:ascii="宋体" w:hAnsi="宋体"/>
          <w:sz w:val="21"/>
        </w:rPr>
        <w:fldChar w:fldCharType="begin"/>
      </w:r>
      <w:r>
        <w:rPr>
          <w:rFonts w:hint="eastAsia" w:ascii="宋体" w:hAnsi="宋体"/>
          <w:sz w:val="21"/>
        </w:rPr>
        <w:instrText xml:space="preserve"> HYPERLINK \l _Toc30049 </w:instrText>
      </w:r>
      <w:r>
        <w:rPr>
          <w:rFonts w:hint="eastAsia" w:ascii="宋体" w:hAnsi="宋体"/>
          <w:sz w:val="21"/>
        </w:rPr>
        <w:fldChar w:fldCharType="separate"/>
      </w:r>
      <w:r>
        <w:rPr>
          <w:rFonts w:hint="eastAsia" w:ascii="宋体" w:hAnsi="宋体"/>
          <w:sz w:val="21"/>
        </w:rPr>
        <w:t>3.2 BIM Application Planning</w:t>
      </w:r>
      <w:r>
        <w:rPr>
          <w:rFonts w:hint="eastAsia" w:ascii="宋体" w:hAnsi="宋体"/>
          <w:sz w:val="21"/>
        </w:rPr>
        <w:tab/>
      </w:r>
      <w:r>
        <w:rPr>
          <w:rFonts w:hint="eastAsia" w:ascii="宋体" w:hAnsi="宋体"/>
          <w:sz w:val="21"/>
        </w:rPr>
        <w:fldChar w:fldCharType="begin"/>
      </w:r>
      <w:r>
        <w:rPr>
          <w:rFonts w:hint="eastAsia" w:ascii="宋体" w:hAnsi="宋体"/>
          <w:sz w:val="21"/>
        </w:rPr>
        <w:instrText xml:space="preserve"> PAGEREF _Toc30049 \h </w:instrText>
      </w:r>
      <w:r>
        <w:rPr>
          <w:rFonts w:hint="eastAsia" w:ascii="宋体" w:hAnsi="宋体"/>
          <w:sz w:val="21"/>
        </w:rPr>
        <w:fldChar w:fldCharType="separate"/>
      </w:r>
      <w:r>
        <w:rPr>
          <w:rFonts w:hint="eastAsia" w:ascii="宋体" w:hAnsi="宋体"/>
          <w:sz w:val="21"/>
        </w:rPr>
        <w:t>4</w:t>
      </w:r>
      <w:r>
        <w:rPr>
          <w:rFonts w:hint="eastAsia" w:ascii="宋体" w:hAnsi="宋体"/>
          <w:sz w:val="21"/>
        </w:rPr>
        <w:fldChar w:fldCharType="end"/>
      </w:r>
      <w:r>
        <w:rPr>
          <w:rFonts w:hint="eastAsia" w:ascii="宋体" w:hAnsi="宋体"/>
          <w:sz w:val="21"/>
        </w:rPr>
        <w:fldChar w:fldCharType="end"/>
      </w:r>
    </w:p>
    <w:p>
      <w:pPr>
        <w:pStyle w:val="18"/>
        <w:tabs>
          <w:tab w:val="right" w:leader="dot" w:pos="9355"/>
        </w:tabs>
        <w:spacing w:beforeLines="0" w:afterLines="0"/>
        <w:rPr>
          <w:rFonts w:hint="eastAsia" w:ascii="宋体" w:hAnsi="宋体"/>
          <w:sz w:val="21"/>
        </w:rPr>
      </w:pPr>
      <w:r>
        <w:rPr>
          <w:rFonts w:hint="eastAsia" w:ascii="宋体" w:hAnsi="宋体"/>
          <w:sz w:val="21"/>
        </w:rPr>
        <w:fldChar w:fldCharType="begin"/>
      </w:r>
      <w:r>
        <w:rPr>
          <w:rFonts w:hint="eastAsia" w:ascii="宋体" w:hAnsi="宋体"/>
          <w:sz w:val="21"/>
        </w:rPr>
        <w:instrText xml:space="preserve"> HYPERLINK \l _Toc14097 </w:instrText>
      </w:r>
      <w:r>
        <w:rPr>
          <w:rFonts w:hint="eastAsia" w:ascii="宋体" w:hAnsi="宋体"/>
          <w:sz w:val="21"/>
        </w:rPr>
        <w:fldChar w:fldCharType="separate"/>
      </w:r>
      <w:r>
        <w:rPr>
          <w:rFonts w:hint="eastAsia" w:ascii="宋体" w:hAnsi="宋体"/>
          <w:sz w:val="21"/>
        </w:rPr>
        <w:t>3.3 BIM Application Management</w:t>
      </w:r>
      <w:r>
        <w:rPr>
          <w:rFonts w:hint="eastAsia" w:ascii="宋体" w:hAnsi="宋体"/>
          <w:sz w:val="21"/>
        </w:rPr>
        <w:tab/>
      </w:r>
      <w:r>
        <w:rPr>
          <w:rFonts w:hint="eastAsia" w:ascii="宋体" w:hAnsi="宋体"/>
          <w:sz w:val="21"/>
        </w:rPr>
        <w:fldChar w:fldCharType="begin"/>
      </w:r>
      <w:r>
        <w:rPr>
          <w:rFonts w:hint="eastAsia" w:ascii="宋体" w:hAnsi="宋体"/>
          <w:sz w:val="21"/>
        </w:rPr>
        <w:instrText xml:space="preserve"> PAGEREF _Toc14097 \h </w:instrText>
      </w:r>
      <w:r>
        <w:rPr>
          <w:rFonts w:hint="eastAsia" w:ascii="宋体" w:hAnsi="宋体"/>
          <w:sz w:val="21"/>
        </w:rPr>
        <w:fldChar w:fldCharType="separate"/>
      </w:r>
      <w:r>
        <w:rPr>
          <w:rFonts w:hint="eastAsia" w:ascii="宋体" w:hAnsi="宋体"/>
          <w:sz w:val="21"/>
        </w:rPr>
        <w:t>4</w:t>
      </w:r>
      <w:r>
        <w:rPr>
          <w:rFonts w:hint="eastAsia" w:ascii="宋体" w:hAnsi="宋体"/>
          <w:sz w:val="21"/>
        </w:rPr>
        <w:fldChar w:fldCharType="end"/>
      </w:r>
      <w:r>
        <w:rPr>
          <w:rFonts w:hint="eastAsia" w:ascii="宋体" w:hAnsi="宋体"/>
          <w:sz w:val="21"/>
        </w:rPr>
        <w:fldChar w:fldCharType="end"/>
      </w:r>
    </w:p>
    <w:p>
      <w:pPr>
        <w:pStyle w:val="18"/>
        <w:tabs>
          <w:tab w:val="right" w:leader="dot" w:pos="9355"/>
        </w:tabs>
        <w:spacing w:beforeLines="0" w:afterLines="0"/>
        <w:rPr>
          <w:rFonts w:hint="eastAsia" w:ascii="宋体" w:hAnsi="宋体"/>
          <w:sz w:val="21"/>
        </w:rPr>
      </w:pPr>
      <w:r>
        <w:rPr>
          <w:rFonts w:hint="eastAsia" w:ascii="宋体" w:hAnsi="宋体"/>
          <w:sz w:val="21"/>
        </w:rPr>
        <w:fldChar w:fldCharType="begin"/>
      </w:r>
      <w:r>
        <w:rPr>
          <w:rFonts w:hint="eastAsia" w:ascii="宋体" w:hAnsi="宋体"/>
          <w:sz w:val="21"/>
        </w:rPr>
        <w:instrText xml:space="preserve"> HYPERLINK \l _Toc298 </w:instrText>
      </w:r>
      <w:r>
        <w:rPr>
          <w:rFonts w:hint="eastAsia" w:ascii="宋体" w:hAnsi="宋体"/>
          <w:sz w:val="21"/>
        </w:rPr>
        <w:fldChar w:fldCharType="separate"/>
      </w:r>
      <w:r>
        <w:rPr>
          <w:rFonts w:hint="eastAsia" w:ascii="宋体" w:hAnsi="宋体"/>
          <w:sz w:val="21"/>
        </w:rPr>
        <w:t>3.4 Collaborative Work</w:t>
      </w:r>
      <w:r>
        <w:rPr>
          <w:rFonts w:hint="eastAsia" w:ascii="宋体" w:hAnsi="宋体"/>
          <w:sz w:val="21"/>
        </w:rPr>
        <w:tab/>
      </w:r>
      <w:r>
        <w:rPr>
          <w:rFonts w:hint="eastAsia" w:ascii="宋体" w:hAnsi="宋体"/>
          <w:sz w:val="21"/>
        </w:rPr>
        <w:fldChar w:fldCharType="begin"/>
      </w:r>
      <w:r>
        <w:rPr>
          <w:rFonts w:hint="eastAsia" w:ascii="宋体" w:hAnsi="宋体"/>
          <w:sz w:val="21"/>
        </w:rPr>
        <w:instrText xml:space="preserve"> PAGEREF _Toc298 \h </w:instrText>
      </w:r>
      <w:r>
        <w:rPr>
          <w:rFonts w:hint="eastAsia" w:ascii="宋体" w:hAnsi="宋体"/>
          <w:sz w:val="21"/>
        </w:rPr>
        <w:fldChar w:fldCharType="separate"/>
      </w:r>
      <w:r>
        <w:rPr>
          <w:rFonts w:hint="eastAsia" w:ascii="宋体" w:hAnsi="宋体"/>
          <w:sz w:val="21"/>
        </w:rPr>
        <w:t>4</w:t>
      </w:r>
      <w:r>
        <w:rPr>
          <w:rFonts w:hint="eastAsia" w:ascii="宋体" w:hAnsi="宋体"/>
          <w:sz w:val="21"/>
        </w:rPr>
        <w:fldChar w:fldCharType="end"/>
      </w:r>
      <w:r>
        <w:rPr>
          <w:rFonts w:hint="eastAsia" w:ascii="宋体" w:hAnsi="宋体"/>
          <w:sz w:val="21"/>
        </w:rPr>
        <w:fldChar w:fldCharType="end"/>
      </w:r>
    </w:p>
    <w:p>
      <w:pPr>
        <w:pStyle w:val="18"/>
        <w:tabs>
          <w:tab w:val="right" w:leader="dot" w:pos="9355"/>
        </w:tabs>
        <w:spacing w:beforeLines="0" w:afterLines="0"/>
        <w:rPr>
          <w:rFonts w:hint="eastAsia" w:ascii="宋体" w:hAnsi="宋体"/>
          <w:sz w:val="21"/>
        </w:rPr>
      </w:pPr>
      <w:r>
        <w:rPr>
          <w:rFonts w:hint="eastAsia" w:ascii="宋体" w:hAnsi="宋体"/>
          <w:sz w:val="21"/>
        </w:rPr>
        <w:fldChar w:fldCharType="begin"/>
      </w:r>
      <w:r>
        <w:rPr>
          <w:rFonts w:hint="eastAsia" w:ascii="宋体" w:hAnsi="宋体"/>
          <w:sz w:val="21"/>
        </w:rPr>
        <w:instrText xml:space="preserve"> HYPERLINK \l _Toc27599 </w:instrText>
      </w:r>
      <w:r>
        <w:rPr>
          <w:rFonts w:hint="eastAsia" w:ascii="宋体" w:hAnsi="宋体"/>
          <w:sz w:val="21"/>
        </w:rPr>
        <w:fldChar w:fldCharType="separate"/>
      </w:r>
      <w:r>
        <w:rPr>
          <w:rFonts w:hint="eastAsia" w:ascii="宋体" w:hAnsi="宋体"/>
          <w:sz w:val="21"/>
        </w:rPr>
        <w:t>3.5 Document Management</w:t>
      </w:r>
      <w:r>
        <w:rPr>
          <w:rFonts w:hint="eastAsia" w:ascii="宋体" w:hAnsi="宋体"/>
          <w:sz w:val="21"/>
        </w:rPr>
        <w:tab/>
      </w:r>
      <w:r>
        <w:rPr>
          <w:rFonts w:hint="eastAsia" w:ascii="宋体" w:hAnsi="宋体"/>
          <w:sz w:val="21"/>
        </w:rPr>
        <w:fldChar w:fldCharType="begin"/>
      </w:r>
      <w:r>
        <w:rPr>
          <w:rFonts w:hint="eastAsia" w:ascii="宋体" w:hAnsi="宋体"/>
          <w:sz w:val="21"/>
        </w:rPr>
        <w:instrText xml:space="preserve"> PAGEREF _Toc27599 \h </w:instrText>
      </w:r>
      <w:r>
        <w:rPr>
          <w:rFonts w:hint="eastAsia" w:ascii="宋体" w:hAnsi="宋体"/>
          <w:sz w:val="21"/>
        </w:rPr>
        <w:fldChar w:fldCharType="separate"/>
      </w:r>
      <w:r>
        <w:rPr>
          <w:rFonts w:hint="eastAsia" w:ascii="宋体" w:hAnsi="宋体"/>
          <w:sz w:val="21"/>
        </w:rPr>
        <w:t>5</w:t>
      </w:r>
      <w:r>
        <w:rPr>
          <w:rFonts w:hint="eastAsia" w:ascii="宋体" w:hAnsi="宋体"/>
          <w:sz w:val="21"/>
        </w:rPr>
        <w:fldChar w:fldCharType="end"/>
      </w:r>
      <w:r>
        <w:rPr>
          <w:rFonts w:hint="eastAsia" w:ascii="宋体" w:hAnsi="宋体"/>
          <w:sz w:val="21"/>
        </w:rPr>
        <w:fldChar w:fldCharType="end"/>
      </w:r>
    </w:p>
    <w:p>
      <w:pPr>
        <w:pStyle w:val="16"/>
        <w:tabs>
          <w:tab w:val="right" w:leader="dot" w:pos="9355"/>
          <w:tab w:val="clear" w:pos="1050"/>
          <w:tab w:val="clear" w:pos="8296"/>
        </w:tabs>
        <w:spacing w:beforeLines="0" w:afterLines="0"/>
        <w:rPr>
          <w:rFonts w:hint="eastAsia" w:ascii="宋体" w:hAnsi="宋体"/>
          <w:sz w:val="21"/>
        </w:rPr>
      </w:pPr>
      <w:r>
        <w:rPr>
          <w:rFonts w:hint="eastAsia" w:ascii="宋体" w:hAnsi="宋体"/>
          <w:sz w:val="21"/>
        </w:rPr>
        <w:fldChar w:fldCharType="begin"/>
      </w:r>
      <w:r>
        <w:rPr>
          <w:rFonts w:hint="eastAsia" w:ascii="宋体" w:hAnsi="宋体"/>
          <w:sz w:val="21"/>
        </w:rPr>
        <w:instrText xml:space="preserve"> HYPERLINK \l _Toc11713 </w:instrText>
      </w:r>
      <w:r>
        <w:rPr>
          <w:rFonts w:hint="eastAsia" w:ascii="宋体" w:hAnsi="宋体"/>
          <w:sz w:val="21"/>
        </w:rPr>
        <w:fldChar w:fldCharType="separate"/>
      </w:r>
      <w:r>
        <w:rPr>
          <w:rFonts w:hint="eastAsia" w:ascii="宋体" w:hAnsi="宋体"/>
          <w:sz w:val="21"/>
        </w:rPr>
        <w:t>4 Model Creation</w:t>
      </w:r>
      <w:r>
        <w:rPr>
          <w:rFonts w:hint="eastAsia" w:ascii="宋体" w:hAnsi="宋体"/>
          <w:sz w:val="21"/>
        </w:rPr>
        <w:tab/>
      </w:r>
      <w:r>
        <w:rPr>
          <w:rFonts w:hint="eastAsia" w:ascii="宋体" w:hAnsi="宋体"/>
          <w:sz w:val="21"/>
        </w:rPr>
        <w:fldChar w:fldCharType="begin"/>
      </w:r>
      <w:r>
        <w:rPr>
          <w:rFonts w:hint="eastAsia" w:ascii="宋体" w:hAnsi="宋体"/>
          <w:sz w:val="21"/>
        </w:rPr>
        <w:instrText xml:space="preserve"> PAGEREF _Toc11713 \h </w:instrText>
      </w:r>
      <w:r>
        <w:rPr>
          <w:rFonts w:hint="eastAsia" w:ascii="宋体" w:hAnsi="宋体"/>
          <w:sz w:val="21"/>
        </w:rPr>
        <w:fldChar w:fldCharType="separate"/>
      </w:r>
      <w:r>
        <w:rPr>
          <w:rFonts w:hint="eastAsia" w:ascii="宋体" w:hAnsi="宋体"/>
          <w:sz w:val="21"/>
        </w:rPr>
        <w:t>8</w:t>
      </w:r>
      <w:r>
        <w:rPr>
          <w:rFonts w:hint="eastAsia" w:ascii="宋体" w:hAnsi="宋体"/>
          <w:sz w:val="21"/>
        </w:rPr>
        <w:fldChar w:fldCharType="end"/>
      </w:r>
      <w:r>
        <w:rPr>
          <w:rFonts w:hint="eastAsia" w:ascii="宋体" w:hAnsi="宋体"/>
          <w:sz w:val="21"/>
        </w:rPr>
        <w:fldChar w:fldCharType="end"/>
      </w:r>
    </w:p>
    <w:p>
      <w:pPr>
        <w:pStyle w:val="18"/>
        <w:tabs>
          <w:tab w:val="right" w:leader="dot" w:pos="9355"/>
        </w:tabs>
        <w:spacing w:beforeLines="0" w:afterLines="0"/>
        <w:rPr>
          <w:rFonts w:hint="eastAsia" w:ascii="宋体" w:hAnsi="宋体"/>
          <w:sz w:val="21"/>
        </w:rPr>
      </w:pPr>
      <w:r>
        <w:rPr>
          <w:rFonts w:hint="eastAsia" w:ascii="宋体" w:hAnsi="宋体"/>
          <w:sz w:val="21"/>
        </w:rPr>
        <w:fldChar w:fldCharType="begin"/>
      </w:r>
      <w:r>
        <w:rPr>
          <w:rFonts w:hint="eastAsia" w:ascii="宋体" w:hAnsi="宋体"/>
          <w:sz w:val="21"/>
        </w:rPr>
        <w:instrText xml:space="preserve"> HYPERLINK \l _Toc3126 </w:instrText>
      </w:r>
      <w:r>
        <w:rPr>
          <w:rFonts w:hint="eastAsia" w:ascii="宋体" w:hAnsi="宋体"/>
          <w:sz w:val="21"/>
        </w:rPr>
        <w:fldChar w:fldCharType="separate"/>
      </w:r>
      <w:r>
        <w:rPr>
          <w:rFonts w:hint="eastAsia" w:ascii="宋体" w:hAnsi="宋体"/>
          <w:sz w:val="21"/>
        </w:rPr>
        <w:t>4.1 General regulation</w:t>
      </w:r>
      <w:r>
        <w:rPr>
          <w:rFonts w:hint="eastAsia" w:ascii="宋体" w:hAnsi="宋体"/>
          <w:sz w:val="21"/>
        </w:rPr>
        <w:tab/>
      </w:r>
      <w:r>
        <w:rPr>
          <w:rFonts w:hint="eastAsia" w:ascii="宋体" w:hAnsi="宋体"/>
          <w:sz w:val="21"/>
        </w:rPr>
        <w:fldChar w:fldCharType="begin"/>
      </w:r>
      <w:r>
        <w:rPr>
          <w:rFonts w:hint="eastAsia" w:ascii="宋体" w:hAnsi="宋体"/>
          <w:sz w:val="21"/>
        </w:rPr>
        <w:instrText xml:space="preserve"> PAGEREF _Toc3126 \h </w:instrText>
      </w:r>
      <w:r>
        <w:rPr>
          <w:rFonts w:hint="eastAsia" w:ascii="宋体" w:hAnsi="宋体"/>
          <w:sz w:val="21"/>
        </w:rPr>
        <w:fldChar w:fldCharType="separate"/>
      </w:r>
      <w:r>
        <w:rPr>
          <w:rFonts w:hint="eastAsia" w:ascii="宋体" w:hAnsi="宋体"/>
          <w:sz w:val="21"/>
        </w:rPr>
        <w:t>8</w:t>
      </w:r>
      <w:r>
        <w:rPr>
          <w:rFonts w:hint="eastAsia" w:ascii="宋体" w:hAnsi="宋体"/>
          <w:sz w:val="21"/>
        </w:rPr>
        <w:fldChar w:fldCharType="end"/>
      </w:r>
      <w:r>
        <w:rPr>
          <w:rFonts w:hint="eastAsia" w:ascii="宋体" w:hAnsi="宋体"/>
          <w:sz w:val="21"/>
        </w:rPr>
        <w:fldChar w:fldCharType="end"/>
      </w:r>
    </w:p>
    <w:p>
      <w:pPr>
        <w:pStyle w:val="18"/>
        <w:tabs>
          <w:tab w:val="right" w:leader="dot" w:pos="9355"/>
        </w:tabs>
        <w:spacing w:beforeLines="0" w:afterLines="0"/>
        <w:rPr>
          <w:rFonts w:hint="eastAsia" w:ascii="宋体" w:hAnsi="宋体"/>
          <w:sz w:val="21"/>
        </w:rPr>
      </w:pPr>
      <w:r>
        <w:rPr>
          <w:rFonts w:hint="eastAsia" w:ascii="宋体" w:hAnsi="宋体"/>
          <w:sz w:val="21"/>
        </w:rPr>
        <w:fldChar w:fldCharType="begin"/>
      </w:r>
      <w:r>
        <w:rPr>
          <w:rFonts w:hint="eastAsia" w:ascii="宋体" w:hAnsi="宋体"/>
          <w:sz w:val="21"/>
        </w:rPr>
        <w:instrText xml:space="preserve"> HYPERLINK \l _Toc17960 </w:instrText>
      </w:r>
      <w:r>
        <w:rPr>
          <w:rFonts w:hint="eastAsia" w:ascii="宋体" w:hAnsi="宋体"/>
          <w:sz w:val="21"/>
        </w:rPr>
        <w:fldChar w:fldCharType="separate"/>
      </w:r>
      <w:r>
        <w:rPr>
          <w:rFonts w:hint="eastAsia" w:ascii="宋体" w:hAnsi="宋体"/>
          <w:sz w:val="21"/>
        </w:rPr>
        <w:t>4.2 Model Architecture</w:t>
      </w:r>
      <w:r>
        <w:rPr>
          <w:rFonts w:hint="eastAsia" w:ascii="宋体" w:hAnsi="宋体"/>
          <w:sz w:val="21"/>
        </w:rPr>
        <w:tab/>
      </w:r>
      <w:r>
        <w:rPr>
          <w:rFonts w:hint="eastAsia" w:ascii="宋体" w:hAnsi="宋体"/>
          <w:sz w:val="21"/>
        </w:rPr>
        <w:fldChar w:fldCharType="begin"/>
      </w:r>
      <w:r>
        <w:rPr>
          <w:rFonts w:hint="eastAsia" w:ascii="宋体" w:hAnsi="宋体"/>
          <w:sz w:val="21"/>
        </w:rPr>
        <w:instrText xml:space="preserve"> PAGEREF _Toc17960 \h </w:instrText>
      </w:r>
      <w:r>
        <w:rPr>
          <w:rFonts w:hint="eastAsia" w:ascii="宋体" w:hAnsi="宋体"/>
          <w:sz w:val="21"/>
        </w:rPr>
        <w:fldChar w:fldCharType="separate"/>
      </w:r>
      <w:r>
        <w:rPr>
          <w:rFonts w:hint="eastAsia" w:ascii="宋体" w:hAnsi="宋体"/>
          <w:sz w:val="21"/>
        </w:rPr>
        <w:t>8</w:t>
      </w:r>
      <w:r>
        <w:rPr>
          <w:rFonts w:hint="eastAsia" w:ascii="宋体" w:hAnsi="宋体"/>
          <w:sz w:val="21"/>
        </w:rPr>
        <w:fldChar w:fldCharType="end"/>
      </w:r>
      <w:r>
        <w:rPr>
          <w:rFonts w:hint="eastAsia" w:ascii="宋体" w:hAnsi="宋体"/>
          <w:sz w:val="21"/>
        </w:rPr>
        <w:fldChar w:fldCharType="end"/>
      </w:r>
    </w:p>
    <w:p>
      <w:pPr>
        <w:pStyle w:val="18"/>
        <w:tabs>
          <w:tab w:val="right" w:leader="dot" w:pos="9355"/>
        </w:tabs>
        <w:spacing w:beforeLines="0" w:afterLines="0"/>
        <w:rPr>
          <w:rFonts w:hint="eastAsia" w:ascii="宋体" w:hAnsi="宋体"/>
          <w:sz w:val="21"/>
        </w:rPr>
      </w:pPr>
      <w:r>
        <w:rPr>
          <w:rFonts w:hint="eastAsia" w:ascii="宋体" w:hAnsi="宋体"/>
          <w:sz w:val="21"/>
        </w:rPr>
        <w:fldChar w:fldCharType="begin"/>
      </w:r>
      <w:r>
        <w:rPr>
          <w:rFonts w:hint="eastAsia" w:ascii="宋体" w:hAnsi="宋体"/>
          <w:sz w:val="21"/>
        </w:rPr>
        <w:instrText xml:space="preserve"> HYPERLINK \l _Toc4563 </w:instrText>
      </w:r>
      <w:r>
        <w:rPr>
          <w:rFonts w:hint="eastAsia" w:ascii="宋体" w:hAnsi="宋体"/>
          <w:sz w:val="21"/>
        </w:rPr>
        <w:fldChar w:fldCharType="separate"/>
      </w:r>
      <w:r>
        <w:rPr>
          <w:rFonts w:hint="eastAsia" w:ascii="宋体" w:hAnsi="宋体"/>
          <w:sz w:val="21"/>
        </w:rPr>
        <w:t>4.3 Model Content</w:t>
      </w:r>
      <w:r>
        <w:rPr>
          <w:rFonts w:hint="eastAsia" w:ascii="宋体" w:hAnsi="宋体"/>
          <w:sz w:val="21"/>
        </w:rPr>
        <w:tab/>
      </w:r>
      <w:r>
        <w:rPr>
          <w:rFonts w:hint="eastAsia" w:ascii="宋体" w:hAnsi="宋体"/>
          <w:sz w:val="21"/>
        </w:rPr>
        <w:fldChar w:fldCharType="begin"/>
      </w:r>
      <w:r>
        <w:rPr>
          <w:rFonts w:hint="eastAsia" w:ascii="宋体" w:hAnsi="宋体"/>
          <w:sz w:val="21"/>
        </w:rPr>
        <w:instrText xml:space="preserve"> PAGEREF _Toc4563 \h </w:instrText>
      </w:r>
      <w:r>
        <w:rPr>
          <w:rFonts w:hint="eastAsia" w:ascii="宋体" w:hAnsi="宋体"/>
          <w:sz w:val="21"/>
        </w:rPr>
        <w:fldChar w:fldCharType="separate"/>
      </w:r>
      <w:r>
        <w:rPr>
          <w:rFonts w:hint="eastAsia" w:ascii="宋体" w:hAnsi="宋体"/>
          <w:sz w:val="21"/>
        </w:rPr>
        <w:t>9</w:t>
      </w:r>
      <w:r>
        <w:rPr>
          <w:rFonts w:hint="eastAsia" w:ascii="宋体" w:hAnsi="宋体"/>
          <w:sz w:val="21"/>
        </w:rPr>
        <w:fldChar w:fldCharType="end"/>
      </w:r>
      <w:r>
        <w:rPr>
          <w:rFonts w:hint="eastAsia" w:ascii="宋体" w:hAnsi="宋体"/>
          <w:sz w:val="21"/>
        </w:rPr>
        <w:fldChar w:fldCharType="end"/>
      </w:r>
    </w:p>
    <w:p>
      <w:pPr>
        <w:pStyle w:val="16"/>
        <w:tabs>
          <w:tab w:val="right" w:leader="dot" w:pos="9355"/>
          <w:tab w:val="clear" w:pos="1050"/>
          <w:tab w:val="clear" w:pos="8296"/>
        </w:tabs>
        <w:spacing w:beforeLines="0" w:afterLines="0"/>
        <w:rPr>
          <w:rFonts w:hint="eastAsia" w:ascii="宋体" w:hAnsi="宋体"/>
          <w:sz w:val="21"/>
        </w:rPr>
      </w:pPr>
      <w:r>
        <w:rPr>
          <w:rFonts w:hint="eastAsia" w:ascii="宋体" w:hAnsi="宋体"/>
          <w:sz w:val="21"/>
        </w:rPr>
        <w:fldChar w:fldCharType="begin"/>
      </w:r>
      <w:r>
        <w:rPr>
          <w:rFonts w:hint="eastAsia" w:ascii="宋体" w:hAnsi="宋体"/>
          <w:sz w:val="21"/>
        </w:rPr>
        <w:instrText xml:space="preserve"> HYPERLINK \l _Toc5631 </w:instrText>
      </w:r>
      <w:r>
        <w:rPr>
          <w:rFonts w:hint="eastAsia" w:ascii="宋体" w:hAnsi="宋体"/>
          <w:sz w:val="21"/>
        </w:rPr>
        <w:fldChar w:fldCharType="separate"/>
      </w:r>
      <w:r>
        <w:rPr>
          <w:rFonts w:hint="eastAsia" w:ascii="宋体" w:hAnsi="宋体"/>
          <w:sz w:val="21"/>
        </w:rPr>
        <w:t>5 设计应用Design Application</w:t>
      </w:r>
      <w:r>
        <w:rPr>
          <w:rFonts w:hint="eastAsia" w:ascii="宋体" w:hAnsi="宋体"/>
          <w:sz w:val="21"/>
        </w:rPr>
        <w:tab/>
      </w:r>
      <w:r>
        <w:rPr>
          <w:rFonts w:hint="eastAsia" w:ascii="宋体" w:hAnsi="宋体"/>
          <w:sz w:val="21"/>
        </w:rPr>
        <w:fldChar w:fldCharType="begin"/>
      </w:r>
      <w:r>
        <w:rPr>
          <w:rFonts w:hint="eastAsia" w:ascii="宋体" w:hAnsi="宋体"/>
          <w:sz w:val="21"/>
        </w:rPr>
        <w:instrText xml:space="preserve"> PAGEREF _Toc5631 \h </w:instrText>
      </w:r>
      <w:r>
        <w:rPr>
          <w:rFonts w:hint="eastAsia" w:ascii="宋体" w:hAnsi="宋体"/>
          <w:sz w:val="21"/>
        </w:rPr>
        <w:fldChar w:fldCharType="separate"/>
      </w:r>
      <w:r>
        <w:rPr>
          <w:rFonts w:hint="eastAsia" w:ascii="宋体" w:hAnsi="宋体"/>
          <w:sz w:val="21"/>
        </w:rPr>
        <w:t>15</w:t>
      </w:r>
      <w:r>
        <w:rPr>
          <w:rFonts w:hint="eastAsia" w:ascii="宋体" w:hAnsi="宋体"/>
          <w:sz w:val="21"/>
        </w:rPr>
        <w:fldChar w:fldCharType="end"/>
      </w:r>
      <w:r>
        <w:rPr>
          <w:rFonts w:hint="eastAsia" w:ascii="宋体" w:hAnsi="宋体"/>
          <w:sz w:val="21"/>
        </w:rPr>
        <w:fldChar w:fldCharType="end"/>
      </w:r>
    </w:p>
    <w:p>
      <w:pPr>
        <w:pStyle w:val="18"/>
        <w:tabs>
          <w:tab w:val="right" w:leader="dot" w:pos="9355"/>
        </w:tabs>
        <w:spacing w:beforeLines="0" w:afterLines="0"/>
        <w:rPr>
          <w:rFonts w:hint="eastAsia" w:ascii="宋体" w:hAnsi="宋体"/>
          <w:sz w:val="21"/>
        </w:rPr>
      </w:pPr>
      <w:r>
        <w:rPr>
          <w:rFonts w:hint="eastAsia" w:ascii="宋体" w:hAnsi="宋体"/>
          <w:sz w:val="21"/>
        </w:rPr>
        <w:fldChar w:fldCharType="begin"/>
      </w:r>
      <w:r>
        <w:rPr>
          <w:rFonts w:hint="eastAsia" w:ascii="宋体" w:hAnsi="宋体"/>
          <w:sz w:val="21"/>
        </w:rPr>
        <w:instrText xml:space="preserve"> HYPERLINK \l _Toc18425 </w:instrText>
      </w:r>
      <w:r>
        <w:rPr>
          <w:rFonts w:hint="eastAsia" w:ascii="宋体" w:hAnsi="宋体"/>
          <w:sz w:val="21"/>
        </w:rPr>
        <w:fldChar w:fldCharType="separate"/>
      </w:r>
      <w:r>
        <w:rPr>
          <w:rFonts w:hint="eastAsia" w:ascii="宋体" w:hAnsi="宋体"/>
          <w:sz w:val="21"/>
        </w:rPr>
        <w:t>5.1 General regulation</w:t>
      </w:r>
      <w:r>
        <w:rPr>
          <w:rFonts w:hint="eastAsia" w:ascii="宋体" w:hAnsi="宋体"/>
          <w:sz w:val="21"/>
        </w:rPr>
        <w:tab/>
      </w:r>
      <w:r>
        <w:rPr>
          <w:rFonts w:hint="eastAsia" w:ascii="宋体" w:hAnsi="宋体"/>
          <w:sz w:val="21"/>
        </w:rPr>
        <w:fldChar w:fldCharType="begin"/>
      </w:r>
      <w:r>
        <w:rPr>
          <w:rFonts w:hint="eastAsia" w:ascii="宋体" w:hAnsi="宋体"/>
          <w:sz w:val="21"/>
        </w:rPr>
        <w:instrText xml:space="preserve"> PAGEREF _Toc18425 \h </w:instrText>
      </w:r>
      <w:r>
        <w:rPr>
          <w:rFonts w:hint="eastAsia" w:ascii="宋体" w:hAnsi="宋体"/>
          <w:sz w:val="21"/>
        </w:rPr>
        <w:fldChar w:fldCharType="separate"/>
      </w:r>
      <w:r>
        <w:rPr>
          <w:rFonts w:hint="eastAsia" w:ascii="宋体" w:hAnsi="宋体"/>
          <w:sz w:val="21"/>
        </w:rPr>
        <w:t>15</w:t>
      </w:r>
      <w:r>
        <w:rPr>
          <w:rFonts w:hint="eastAsia" w:ascii="宋体" w:hAnsi="宋体"/>
          <w:sz w:val="21"/>
        </w:rPr>
        <w:fldChar w:fldCharType="end"/>
      </w:r>
      <w:r>
        <w:rPr>
          <w:rFonts w:hint="eastAsia" w:ascii="宋体" w:hAnsi="宋体"/>
          <w:sz w:val="21"/>
        </w:rPr>
        <w:fldChar w:fldCharType="end"/>
      </w:r>
    </w:p>
    <w:p>
      <w:pPr>
        <w:pStyle w:val="18"/>
        <w:tabs>
          <w:tab w:val="right" w:leader="dot" w:pos="9355"/>
        </w:tabs>
        <w:spacing w:beforeLines="0" w:afterLines="0"/>
        <w:rPr>
          <w:rFonts w:hint="eastAsia" w:ascii="宋体" w:hAnsi="宋体"/>
          <w:sz w:val="21"/>
        </w:rPr>
      </w:pPr>
      <w:r>
        <w:rPr>
          <w:rFonts w:hint="eastAsia" w:ascii="宋体" w:hAnsi="宋体"/>
          <w:sz w:val="21"/>
        </w:rPr>
        <w:fldChar w:fldCharType="begin"/>
      </w:r>
      <w:r>
        <w:rPr>
          <w:rFonts w:hint="eastAsia" w:ascii="宋体" w:hAnsi="宋体"/>
          <w:sz w:val="21"/>
        </w:rPr>
        <w:instrText xml:space="preserve"> HYPERLINK \l _Toc31065 </w:instrText>
      </w:r>
      <w:r>
        <w:rPr>
          <w:rFonts w:hint="eastAsia" w:ascii="宋体" w:hAnsi="宋体"/>
          <w:sz w:val="21"/>
        </w:rPr>
        <w:fldChar w:fldCharType="separate"/>
      </w:r>
      <w:r>
        <w:rPr>
          <w:rFonts w:hint="eastAsia" w:ascii="宋体" w:hAnsi="宋体"/>
          <w:sz w:val="21"/>
        </w:rPr>
        <w:t>5.2 Site Analysis</w:t>
      </w:r>
      <w:r>
        <w:rPr>
          <w:rFonts w:hint="eastAsia" w:ascii="宋体" w:hAnsi="宋体"/>
          <w:sz w:val="21"/>
        </w:rPr>
        <w:tab/>
      </w:r>
      <w:r>
        <w:rPr>
          <w:rFonts w:hint="eastAsia" w:ascii="宋体" w:hAnsi="宋体"/>
          <w:sz w:val="21"/>
        </w:rPr>
        <w:fldChar w:fldCharType="begin"/>
      </w:r>
      <w:r>
        <w:rPr>
          <w:rFonts w:hint="eastAsia" w:ascii="宋体" w:hAnsi="宋体"/>
          <w:sz w:val="21"/>
        </w:rPr>
        <w:instrText xml:space="preserve"> PAGEREF _Toc31065 \h </w:instrText>
      </w:r>
      <w:r>
        <w:rPr>
          <w:rFonts w:hint="eastAsia" w:ascii="宋体" w:hAnsi="宋体"/>
          <w:sz w:val="21"/>
        </w:rPr>
        <w:fldChar w:fldCharType="separate"/>
      </w:r>
      <w:r>
        <w:rPr>
          <w:rFonts w:hint="eastAsia" w:ascii="宋体" w:hAnsi="宋体"/>
          <w:sz w:val="21"/>
        </w:rPr>
        <w:t>15</w:t>
      </w:r>
      <w:r>
        <w:rPr>
          <w:rFonts w:hint="eastAsia" w:ascii="宋体" w:hAnsi="宋体"/>
          <w:sz w:val="21"/>
        </w:rPr>
        <w:fldChar w:fldCharType="end"/>
      </w:r>
      <w:r>
        <w:rPr>
          <w:rFonts w:hint="eastAsia" w:ascii="宋体" w:hAnsi="宋体"/>
          <w:sz w:val="21"/>
        </w:rPr>
        <w:fldChar w:fldCharType="end"/>
      </w:r>
    </w:p>
    <w:p>
      <w:pPr>
        <w:pStyle w:val="18"/>
        <w:tabs>
          <w:tab w:val="right" w:leader="dot" w:pos="9355"/>
        </w:tabs>
        <w:spacing w:beforeLines="0" w:afterLines="0"/>
        <w:rPr>
          <w:rFonts w:hint="eastAsia" w:ascii="宋体" w:hAnsi="宋体"/>
          <w:sz w:val="21"/>
        </w:rPr>
      </w:pPr>
      <w:r>
        <w:rPr>
          <w:rFonts w:hint="eastAsia" w:ascii="宋体" w:hAnsi="宋体"/>
          <w:sz w:val="21"/>
        </w:rPr>
        <w:fldChar w:fldCharType="begin"/>
      </w:r>
      <w:r>
        <w:rPr>
          <w:rFonts w:hint="eastAsia" w:ascii="宋体" w:hAnsi="宋体"/>
          <w:sz w:val="21"/>
        </w:rPr>
        <w:instrText xml:space="preserve"> HYPERLINK \l _Toc1455 </w:instrText>
      </w:r>
      <w:r>
        <w:rPr>
          <w:rFonts w:hint="eastAsia" w:ascii="宋体" w:hAnsi="宋体"/>
          <w:sz w:val="21"/>
        </w:rPr>
        <w:fldChar w:fldCharType="separate"/>
      </w:r>
      <w:r>
        <w:rPr>
          <w:rFonts w:hint="eastAsia" w:ascii="宋体" w:hAnsi="宋体"/>
          <w:sz w:val="21"/>
        </w:rPr>
        <w:t>5.3 Program Comparison and Selection</w:t>
      </w:r>
      <w:r>
        <w:rPr>
          <w:rFonts w:hint="eastAsia" w:ascii="宋体" w:hAnsi="宋体"/>
          <w:sz w:val="21"/>
        </w:rPr>
        <w:tab/>
      </w:r>
      <w:r>
        <w:rPr>
          <w:rFonts w:hint="eastAsia" w:ascii="宋体" w:hAnsi="宋体"/>
          <w:sz w:val="21"/>
        </w:rPr>
        <w:fldChar w:fldCharType="begin"/>
      </w:r>
      <w:r>
        <w:rPr>
          <w:rFonts w:hint="eastAsia" w:ascii="宋体" w:hAnsi="宋体"/>
          <w:sz w:val="21"/>
        </w:rPr>
        <w:instrText xml:space="preserve"> PAGEREF _Toc1455 \h </w:instrText>
      </w:r>
      <w:r>
        <w:rPr>
          <w:rFonts w:hint="eastAsia" w:ascii="宋体" w:hAnsi="宋体"/>
          <w:sz w:val="21"/>
        </w:rPr>
        <w:fldChar w:fldCharType="separate"/>
      </w:r>
      <w:r>
        <w:rPr>
          <w:rFonts w:hint="eastAsia" w:ascii="宋体" w:hAnsi="宋体"/>
          <w:sz w:val="21"/>
        </w:rPr>
        <w:t>16</w:t>
      </w:r>
      <w:r>
        <w:rPr>
          <w:rFonts w:hint="eastAsia" w:ascii="宋体" w:hAnsi="宋体"/>
          <w:sz w:val="21"/>
        </w:rPr>
        <w:fldChar w:fldCharType="end"/>
      </w:r>
      <w:r>
        <w:rPr>
          <w:rFonts w:hint="eastAsia" w:ascii="宋体" w:hAnsi="宋体"/>
          <w:sz w:val="21"/>
        </w:rPr>
        <w:fldChar w:fldCharType="end"/>
      </w:r>
    </w:p>
    <w:p>
      <w:pPr>
        <w:pStyle w:val="18"/>
        <w:tabs>
          <w:tab w:val="right" w:leader="dot" w:pos="9355"/>
        </w:tabs>
        <w:spacing w:beforeLines="0" w:afterLines="0"/>
        <w:rPr>
          <w:rFonts w:hint="eastAsia" w:ascii="宋体" w:hAnsi="宋体"/>
          <w:sz w:val="21"/>
        </w:rPr>
      </w:pPr>
      <w:r>
        <w:rPr>
          <w:rFonts w:hint="eastAsia" w:ascii="宋体" w:hAnsi="宋体"/>
          <w:sz w:val="21"/>
        </w:rPr>
        <w:fldChar w:fldCharType="begin"/>
      </w:r>
      <w:r>
        <w:rPr>
          <w:rFonts w:hint="eastAsia" w:ascii="宋体" w:hAnsi="宋体"/>
          <w:sz w:val="21"/>
        </w:rPr>
        <w:instrText xml:space="preserve"> HYPERLINK \l _Toc20347 </w:instrText>
      </w:r>
      <w:r>
        <w:rPr>
          <w:rFonts w:hint="eastAsia" w:ascii="宋体" w:hAnsi="宋体"/>
          <w:sz w:val="21"/>
        </w:rPr>
        <w:fldChar w:fldCharType="separate"/>
      </w:r>
      <w:r>
        <w:rPr>
          <w:rFonts w:hint="eastAsia" w:ascii="宋体" w:hAnsi="宋体"/>
          <w:sz w:val="21"/>
        </w:rPr>
        <w:t>5.4 Performance Analysis</w:t>
      </w:r>
      <w:r>
        <w:rPr>
          <w:rFonts w:hint="eastAsia" w:ascii="宋体" w:hAnsi="宋体"/>
          <w:sz w:val="21"/>
        </w:rPr>
        <w:tab/>
      </w:r>
      <w:r>
        <w:rPr>
          <w:rFonts w:hint="eastAsia" w:ascii="宋体" w:hAnsi="宋体"/>
          <w:sz w:val="21"/>
        </w:rPr>
        <w:fldChar w:fldCharType="begin"/>
      </w:r>
      <w:r>
        <w:rPr>
          <w:rFonts w:hint="eastAsia" w:ascii="宋体" w:hAnsi="宋体"/>
          <w:sz w:val="21"/>
        </w:rPr>
        <w:instrText xml:space="preserve"> PAGEREF _Toc20347 \h </w:instrText>
      </w:r>
      <w:r>
        <w:rPr>
          <w:rFonts w:hint="eastAsia" w:ascii="宋体" w:hAnsi="宋体"/>
          <w:sz w:val="21"/>
        </w:rPr>
        <w:fldChar w:fldCharType="separate"/>
      </w:r>
      <w:r>
        <w:rPr>
          <w:rFonts w:hint="eastAsia" w:ascii="宋体" w:hAnsi="宋体"/>
          <w:sz w:val="21"/>
        </w:rPr>
        <w:t>17</w:t>
      </w:r>
      <w:r>
        <w:rPr>
          <w:rFonts w:hint="eastAsia" w:ascii="宋体" w:hAnsi="宋体"/>
          <w:sz w:val="21"/>
        </w:rPr>
        <w:fldChar w:fldCharType="end"/>
      </w:r>
      <w:r>
        <w:rPr>
          <w:rFonts w:hint="eastAsia" w:ascii="宋体" w:hAnsi="宋体"/>
          <w:sz w:val="21"/>
        </w:rPr>
        <w:fldChar w:fldCharType="end"/>
      </w:r>
    </w:p>
    <w:p>
      <w:pPr>
        <w:pStyle w:val="18"/>
        <w:tabs>
          <w:tab w:val="right" w:leader="dot" w:pos="9355"/>
        </w:tabs>
        <w:spacing w:beforeLines="0" w:afterLines="0"/>
        <w:rPr>
          <w:rFonts w:hint="eastAsia" w:ascii="宋体" w:hAnsi="宋体"/>
          <w:sz w:val="21"/>
        </w:rPr>
      </w:pPr>
      <w:r>
        <w:rPr>
          <w:rFonts w:hint="eastAsia" w:ascii="宋体" w:hAnsi="宋体"/>
          <w:sz w:val="21"/>
        </w:rPr>
        <w:fldChar w:fldCharType="begin"/>
      </w:r>
      <w:r>
        <w:rPr>
          <w:rFonts w:hint="eastAsia" w:ascii="宋体" w:hAnsi="宋体"/>
          <w:sz w:val="21"/>
        </w:rPr>
        <w:instrText xml:space="preserve"> HYPERLINK \l _Toc29984 </w:instrText>
      </w:r>
      <w:r>
        <w:rPr>
          <w:rFonts w:hint="eastAsia" w:ascii="宋体" w:hAnsi="宋体"/>
          <w:sz w:val="21"/>
        </w:rPr>
        <w:fldChar w:fldCharType="separate"/>
      </w:r>
      <w:r>
        <w:rPr>
          <w:rFonts w:hint="eastAsia" w:ascii="宋体" w:hAnsi="宋体"/>
          <w:sz w:val="21"/>
        </w:rPr>
        <w:t>5.5 Simulation Roaming</w:t>
      </w:r>
      <w:r>
        <w:rPr>
          <w:rFonts w:hint="eastAsia" w:ascii="宋体" w:hAnsi="宋体"/>
          <w:sz w:val="21"/>
        </w:rPr>
        <w:tab/>
      </w:r>
      <w:r>
        <w:rPr>
          <w:rFonts w:hint="eastAsia" w:ascii="宋体" w:hAnsi="宋体"/>
          <w:sz w:val="21"/>
        </w:rPr>
        <w:fldChar w:fldCharType="begin"/>
      </w:r>
      <w:r>
        <w:rPr>
          <w:rFonts w:hint="eastAsia" w:ascii="宋体" w:hAnsi="宋体"/>
          <w:sz w:val="21"/>
        </w:rPr>
        <w:instrText xml:space="preserve"> PAGEREF _Toc29984 \h </w:instrText>
      </w:r>
      <w:r>
        <w:rPr>
          <w:rFonts w:hint="eastAsia" w:ascii="宋体" w:hAnsi="宋体"/>
          <w:sz w:val="21"/>
        </w:rPr>
        <w:fldChar w:fldCharType="separate"/>
      </w:r>
      <w:r>
        <w:rPr>
          <w:rFonts w:hint="eastAsia" w:ascii="宋体" w:hAnsi="宋体"/>
          <w:sz w:val="21"/>
        </w:rPr>
        <w:t>18</w:t>
      </w:r>
      <w:r>
        <w:rPr>
          <w:rFonts w:hint="eastAsia" w:ascii="宋体" w:hAnsi="宋体"/>
          <w:sz w:val="21"/>
        </w:rPr>
        <w:fldChar w:fldCharType="end"/>
      </w:r>
      <w:r>
        <w:rPr>
          <w:rFonts w:hint="eastAsia" w:ascii="宋体" w:hAnsi="宋体"/>
          <w:sz w:val="21"/>
        </w:rPr>
        <w:fldChar w:fldCharType="end"/>
      </w:r>
    </w:p>
    <w:p>
      <w:pPr>
        <w:pStyle w:val="18"/>
        <w:tabs>
          <w:tab w:val="right" w:leader="dot" w:pos="9355"/>
        </w:tabs>
        <w:spacing w:beforeLines="0" w:afterLines="0"/>
        <w:rPr>
          <w:rFonts w:hint="eastAsia" w:ascii="宋体" w:hAnsi="宋体"/>
          <w:sz w:val="21"/>
        </w:rPr>
      </w:pPr>
      <w:r>
        <w:rPr>
          <w:rFonts w:hint="eastAsia" w:ascii="宋体" w:hAnsi="宋体"/>
          <w:sz w:val="21"/>
        </w:rPr>
        <w:fldChar w:fldCharType="begin"/>
      </w:r>
      <w:r>
        <w:rPr>
          <w:rFonts w:hint="eastAsia" w:ascii="宋体" w:hAnsi="宋体"/>
          <w:sz w:val="21"/>
        </w:rPr>
        <w:instrText xml:space="preserve"> HYPERLINK \l _Toc19655 </w:instrText>
      </w:r>
      <w:r>
        <w:rPr>
          <w:rFonts w:hint="eastAsia" w:ascii="宋体" w:hAnsi="宋体"/>
          <w:sz w:val="21"/>
        </w:rPr>
        <w:fldChar w:fldCharType="separate"/>
      </w:r>
      <w:r>
        <w:rPr>
          <w:rFonts w:hint="eastAsia" w:ascii="宋体" w:hAnsi="宋体"/>
          <w:sz w:val="21"/>
        </w:rPr>
        <w:t>5.6 Engineering Calculation Quantity</w:t>
      </w:r>
      <w:r>
        <w:rPr>
          <w:rFonts w:hint="eastAsia" w:ascii="宋体" w:hAnsi="宋体"/>
          <w:sz w:val="21"/>
        </w:rPr>
        <w:tab/>
      </w:r>
      <w:r>
        <w:rPr>
          <w:rFonts w:hint="eastAsia" w:ascii="宋体" w:hAnsi="宋体"/>
          <w:sz w:val="21"/>
        </w:rPr>
        <w:fldChar w:fldCharType="begin"/>
      </w:r>
      <w:r>
        <w:rPr>
          <w:rFonts w:hint="eastAsia" w:ascii="宋体" w:hAnsi="宋体"/>
          <w:sz w:val="21"/>
        </w:rPr>
        <w:instrText xml:space="preserve"> PAGEREF _Toc19655 \h </w:instrText>
      </w:r>
      <w:r>
        <w:rPr>
          <w:rFonts w:hint="eastAsia" w:ascii="宋体" w:hAnsi="宋体"/>
          <w:sz w:val="21"/>
        </w:rPr>
        <w:fldChar w:fldCharType="separate"/>
      </w:r>
      <w:r>
        <w:rPr>
          <w:rFonts w:hint="eastAsia" w:ascii="宋体" w:hAnsi="宋体"/>
          <w:sz w:val="21"/>
        </w:rPr>
        <w:t>19</w:t>
      </w:r>
      <w:r>
        <w:rPr>
          <w:rFonts w:hint="eastAsia" w:ascii="宋体" w:hAnsi="宋体"/>
          <w:sz w:val="21"/>
        </w:rPr>
        <w:fldChar w:fldCharType="end"/>
      </w:r>
      <w:r>
        <w:rPr>
          <w:rFonts w:hint="eastAsia" w:ascii="宋体" w:hAnsi="宋体"/>
          <w:sz w:val="21"/>
        </w:rPr>
        <w:fldChar w:fldCharType="end"/>
      </w:r>
    </w:p>
    <w:p>
      <w:pPr>
        <w:pStyle w:val="18"/>
        <w:tabs>
          <w:tab w:val="right" w:leader="dot" w:pos="9355"/>
        </w:tabs>
        <w:spacing w:beforeLines="0" w:afterLines="0"/>
        <w:rPr>
          <w:rFonts w:hint="eastAsia" w:ascii="宋体" w:hAnsi="宋体"/>
          <w:sz w:val="21"/>
        </w:rPr>
      </w:pPr>
      <w:r>
        <w:rPr>
          <w:rFonts w:hint="eastAsia" w:ascii="宋体" w:hAnsi="宋体"/>
          <w:sz w:val="21"/>
        </w:rPr>
        <w:fldChar w:fldCharType="begin"/>
      </w:r>
      <w:r>
        <w:rPr>
          <w:rFonts w:hint="eastAsia" w:ascii="宋体" w:hAnsi="宋体"/>
          <w:sz w:val="21"/>
        </w:rPr>
        <w:instrText xml:space="preserve"> HYPERLINK \l _Toc14079 </w:instrText>
      </w:r>
      <w:r>
        <w:rPr>
          <w:rFonts w:hint="eastAsia" w:ascii="宋体" w:hAnsi="宋体"/>
          <w:sz w:val="21"/>
        </w:rPr>
        <w:fldChar w:fldCharType="separate"/>
      </w:r>
      <w:r>
        <w:rPr>
          <w:rFonts w:hint="eastAsia" w:ascii="宋体" w:hAnsi="宋体"/>
          <w:sz w:val="21"/>
        </w:rPr>
        <w:t>5.7 Model Plotting</w:t>
      </w:r>
      <w:r>
        <w:rPr>
          <w:rFonts w:hint="eastAsia" w:ascii="宋体" w:hAnsi="宋体"/>
          <w:sz w:val="21"/>
        </w:rPr>
        <w:tab/>
      </w:r>
      <w:r>
        <w:rPr>
          <w:rFonts w:hint="eastAsia" w:ascii="宋体" w:hAnsi="宋体"/>
          <w:sz w:val="21"/>
        </w:rPr>
        <w:fldChar w:fldCharType="begin"/>
      </w:r>
      <w:r>
        <w:rPr>
          <w:rFonts w:hint="eastAsia" w:ascii="宋体" w:hAnsi="宋体"/>
          <w:sz w:val="21"/>
        </w:rPr>
        <w:instrText xml:space="preserve"> PAGEREF _Toc14079 \h </w:instrText>
      </w:r>
      <w:r>
        <w:rPr>
          <w:rFonts w:hint="eastAsia" w:ascii="宋体" w:hAnsi="宋体"/>
          <w:sz w:val="21"/>
        </w:rPr>
        <w:fldChar w:fldCharType="separate"/>
      </w:r>
      <w:r>
        <w:rPr>
          <w:rFonts w:hint="eastAsia" w:ascii="宋体" w:hAnsi="宋体"/>
          <w:sz w:val="21"/>
        </w:rPr>
        <w:t>20</w:t>
      </w:r>
      <w:r>
        <w:rPr>
          <w:rFonts w:hint="eastAsia" w:ascii="宋体" w:hAnsi="宋体"/>
          <w:sz w:val="21"/>
        </w:rPr>
        <w:fldChar w:fldCharType="end"/>
      </w:r>
      <w:r>
        <w:rPr>
          <w:rFonts w:hint="eastAsia" w:ascii="宋体" w:hAnsi="宋体"/>
          <w:sz w:val="21"/>
        </w:rPr>
        <w:fldChar w:fldCharType="end"/>
      </w:r>
    </w:p>
    <w:p>
      <w:pPr>
        <w:pStyle w:val="18"/>
        <w:tabs>
          <w:tab w:val="right" w:leader="dot" w:pos="9355"/>
        </w:tabs>
        <w:spacing w:beforeLines="0" w:afterLines="0"/>
        <w:rPr>
          <w:rFonts w:hint="eastAsia" w:ascii="宋体" w:hAnsi="宋体"/>
          <w:sz w:val="21"/>
        </w:rPr>
      </w:pPr>
      <w:r>
        <w:rPr>
          <w:rFonts w:hint="eastAsia" w:ascii="宋体" w:hAnsi="宋体"/>
          <w:sz w:val="21"/>
        </w:rPr>
        <w:fldChar w:fldCharType="begin"/>
      </w:r>
      <w:r>
        <w:rPr>
          <w:rFonts w:hint="eastAsia" w:ascii="宋体" w:hAnsi="宋体"/>
          <w:sz w:val="21"/>
        </w:rPr>
        <w:instrText xml:space="preserve"> HYPERLINK \l _Toc1022 </w:instrText>
      </w:r>
      <w:r>
        <w:rPr>
          <w:rFonts w:hint="eastAsia" w:ascii="宋体" w:hAnsi="宋体"/>
          <w:sz w:val="21"/>
        </w:rPr>
        <w:fldChar w:fldCharType="separate"/>
      </w:r>
      <w:r>
        <w:rPr>
          <w:rFonts w:hint="eastAsia" w:ascii="宋体" w:hAnsi="宋体"/>
          <w:sz w:val="21"/>
        </w:rPr>
        <w:t>5.8 Collision Test</w:t>
      </w:r>
      <w:r>
        <w:rPr>
          <w:rFonts w:hint="eastAsia" w:ascii="宋体" w:hAnsi="宋体"/>
          <w:sz w:val="21"/>
        </w:rPr>
        <w:tab/>
      </w:r>
      <w:r>
        <w:rPr>
          <w:rFonts w:hint="eastAsia" w:ascii="宋体" w:hAnsi="宋体"/>
          <w:sz w:val="21"/>
        </w:rPr>
        <w:fldChar w:fldCharType="begin"/>
      </w:r>
      <w:r>
        <w:rPr>
          <w:rFonts w:hint="eastAsia" w:ascii="宋体" w:hAnsi="宋体"/>
          <w:sz w:val="21"/>
        </w:rPr>
        <w:instrText xml:space="preserve"> PAGEREF _Toc1022 \h </w:instrText>
      </w:r>
      <w:r>
        <w:rPr>
          <w:rFonts w:hint="eastAsia" w:ascii="宋体" w:hAnsi="宋体"/>
          <w:sz w:val="21"/>
        </w:rPr>
        <w:fldChar w:fldCharType="separate"/>
      </w:r>
      <w:r>
        <w:rPr>
          <w:rFonts w:hint="eastAsia" w:ascii="宋体" w:hAnsi="宋体"/>
          <w:sz w:val="21"/>
        </w:rPr>
        <w:t>22</w:t>
      </w:r>
      <w:r>
        <w:rPr>
          <w:rFonts w:hint="eastAsia" w:ascii="宋体" w:hAnsi="宋体"/>
          <w:sz w:val="21"/>
        </w:rPr>
        <w:fldChar w:fldCharType="end"/>
      </w:r>
      <w:r>
        <w:rPr>
          <w:rFonts w:hint="eastAsia" w:ascii="宋体" w:hAnsi="宋体"/>
          <w:sz w:val="21"/>
        </w:rPr>
        <w:fldChar w:fldCharType="end"/>
      </w:r>
    </w:p>
    <w:p>
      <w:pPr>
        <w:pStyle w:val="16"/>
        <w:tabs>
          <w:tab w:val="right" w:leader="dot" w:pos="9355"/>
          <w:tab w:val="clear" w:pos="1050"/>
          <w:tab w:val="clear" w:pos="8296"/>
        </w:tabs>
        <w:spacing w:beforeLines="0" w:afterLines="0"/>
        <w:rPr>
          <w:rFonts w:hint="eastAsia" w:ascii="宋体" w:hAnsi="宋体"/>
          <w:sz w:val="21"/>
        </w:rPr>
      </w:pPr>
      <w:r>
        <w:rPr>
          <w:rFonts w:hint="eastAsia" w:ascii="宋体" w:hAnsi="宋体"/>
          <w:sz w:val="21"/>
        </w:rPr>
        <w:fldChar w:fldCharType="begin"/>
      </w:r>
      <w:r>
        <w:rPr>
          <w:rFonts w:hint="eastAsia" w:ascii="宋体" w:hAnsi="宋体"/>
          <w:sz w:val="21"/>
        </w:rPr>
        <w:instrText xml:space="preserve"> HYPERLINK \l _Toc7295 </w:instrText>
      </w:r>
      <w:r>
        <w:rPr>
          <w:rFonts w:hint="eastAsia" w:ascii="宋体" w:hAnsi="宋体"/>
          <w:sz w:val="21"/>
        </w:rPr>
        <w:fldChar w:fldCharType="separate"/>
      </w:r>
      <w:r>
        <w:rPr>
          <w:rFonts w:hint="eastAsia" w:ascii="宋体" w:hAnsi="宋体"/>
          <w:sz w:val="21"/>
        </w:rPr>
        <w:t>6 Construction Application</w:t>
      </w:r>
      <w:r>
        <w:rPr>
          <w:rFonts w:hint="eastAsia" w:ascii="宋体" w:hAnsi="宋体"/>
          <w:sz w:val="21"/>
        </w:rPr>
        <w:tab/>
      </w:r>
      <w:r>
        <w:rPr>
          <w:rFonts w:hint="eastAsia" w:ascii="宋体" w:hAnsi="宋体"/>
          <w:sz w:val="21"/>
        </w:rPr>
        <w:fldChar w:fldCharType="begin"/>
      </w:r>
      <w:r>
        <w:rPr>
          <w:rFonts w:hint="eastAsia" w:ascii="宋体" w:hAnsi="宋体"/>
          <w:sz w:val="21"/>
        </w:rPr>
        <w:instrText xml:space="preserve"> PAGEREF _Toc7295 \h </w:instrText>
      </w:r>
      <w:r>
        <w:rPr>
          <w:rFonts w:hint="eastAsia" w:ascii="宋体" w:hAnsi="宋体"/>
          <w:sz w:val="21"/>
        </w:rPr>
        <w:fldChar w:fldCharType="separate"/>
      </w:r>
      <w:r>
        <w:rPr>
          <w:rFonts w:hint="eastAsia" w:ascii="宋体" w:hAnsi="宋体"/>
          <w:sz w:val="21"/>
        </w:rPr>
        <w:t>24</w:t>
      </w:r>
      <w:r>
        <w:rPr>
          <w:rFonts w:hint="eastAsia" w:ascii="宋体" w:hAnsi="宋体"/>
          <w:sz w:val="21"/>
        </w:rPr>
        <w:fldChar w:fldCharType="end"/>
      </w:r>
      <w:r>
        <w:rPr>
          <w:rFonts w:hint="eastAsia" w:ascii="宋体" w:hAnsi="宋体"/>
          <w:sz w:val="21"/>
        </w:rPr>
        <w:fldChar w:fldCharType="end"/>
      </w:r>
    </w:p>
    <w:p>
      <w:pPr>
        <w:pStyle w:val="18"/>
        <w:tabs>
          <w:tab w:val="right" w:leader="dot" w:pos="9355"/>
        </w:tabs>
        <w:spacing w:beforeLines="0" w:afterLines="0"/>
        <w:rPr>
          <w:rFonts w:hint="eastAsia" w:ascii="宋体" w:hAnsi="宋体"/>
          <w:sz w:val="21"/>
        </w:rPr>
      </w:pPr>
      <w:r>
        <w:rPr>
          <w:rFonts w:hint="eastAsia" w:ascii="宋体" w:hAnsi="宋体"/>
          <w:sz w:val="21"/>
        </w:rPr>
        <w:fldChar w:fldCharType="begin"/>
      </w:r>
      <w:r>
        <w:rPr>
          <w:rFonts w:hint="eastAsia" w:ascii="宋体" w:hAnsi="宋体"/>
          <w:sz w:val="21"/>
        </w:rPr>
        <w:instrText xml:space="preserve"> HYPERLINK \l _Toc11568 </w:instrText>
      </w:r>
      <w:r>
        <w:rPr>
          <w:rFonts w:hint="eastAsia" w:ascii="宋体" w:hAnsi="宋体"/>
          <w:sz w:val="21"/>
        </w:rPr>
        <w:fldChar w:fldCharType="separate"/>
      </w:r>
      <w:r>
        <w:rPr>
          <w:rFonts w:hint="eastAsia" w:ascii="宋体" w:hAnsi="宋体"/>
          <w:sz w:val="21"/>
        </w:rPr>
        <w:t>6.1 General regulation</w:t>
      </w:r>
      <w:r>
        <w:rPr>
          <w:rFonts w:hint="eastAsia" w:ascii="宋体" w:hAnsi="宋体"/>
          <w:sz w:val="21"/>
        </w:rPr>
        <w:tab/>
      </w:r>
      <w:r>
        <w:rPr>
          <w:rFonts w:hint="eastAsia" w:ascii="宋体" w:hAnsi="宋体"/>
          <w:sz w:val="21"/>
        </w:rPr>
        <w:fldChar w:fldCharType="begin"/>
      </w:r>
      <w:r>
        <w:rPr>
          <w:rFonts w:hint="eastAsia" w:ascii="宋体" w:hAnsi="宋体"/>
          <w:sz w:val="21"/>
        </w:rPr>
        <w:instrText xml:space="preserve"> PAGEREF _Toc11568 \h </w:instrText>
      </w:r>
      <w:r>
        <w:rPr>
          <w:rFonts w:hint="eastAsia" w:ascii="宋体" w:hAnsi="宋体"/>
          <w:sz w:val="21"/>
        </w:rPr>
        <w:fldChar w:fldCharType="separate"/>
      </w:r>
      <w:r>
        <w:rPr>
          <w:rFonts w:hint="eastAsia" w:ascii="宋体" w:hAnsi="宋体"/>
          <w:sz w:val="21"/>
        </w:rPr>
        <w:t>24</w:t>
      </w:r>
      <w:r>
        <w:rPr>
          <w:rFonts w:hint="eastAsia" w:ascii="宋体" w:hAnsi="宋体"/>
          <w:sz w:val="21"/>
        </w:rPr>
        <w:fldChar w:fldCharType="end"/>
      </w:r>
      <w:r>
        <w:rPr>
          <w:rFonts w:hint="eastAsia" w:ascii="宋体" w:hAnsi="宋体"/>
          <w:sz w:val="21"/>
        </w:rPr>
        <w:fldChar w:fldCharType="end"/>
      </w:r>
    </w:p>
    <w:p>
      <w:pPr>
        <w:pStyle w:val="18"/>
        <w:tabs>
          <w:tab w:val="right" w:leader="dot" w:pos="9355"/>
        </w:tabs>
        <w:spacing w:beforeLines="0" w:afterLines="0"/>
        <w:rPr>
          <w:rFonts w:hint="eastAsia" w:ascii="宋体" w:hAnsi="宋体"/>
          <w:sz w:val="21"/>
        </w:rPr>
      </w:pPr>
      <w:r>
        <w:rPr>
          <w:rFonts w:hint="eastAsia" w:ascii="宋体" w:hAnsi="宋体"/>
          <w:sz w:val="21"/>
        </w:rPr>
        <w:fldChar w:fldCharType="begin"/>
      </w:r>
      <w:r>
        <w:rPr>
          <w:rFonts w:hint="eastAsia" w:ascii="宋体" w:hAnsi="宋体"/>
          <w:sz w:val="21"/>
        </w:rPr>
        <w:instrText xml:space="preserve"> HYPERLINK \l _Toc8814 </w:instrText>
      </w:r>
      <w:r>
        <w:rPr>
          <w:rFonts w:hint="eastAsia" w:ascii="宋体" w:hAnsi="宋体"/>
          <w:sz w:val="21"/>
        </w:rPr>
        <w:fldChar w:fldCharType="separate"/>
      </w:r>
      <w:r>
        <w:rPr>
          <w:rFonts w:hint="eastAsia" w:ascii="宋体" w:hAnsi="宋体"/>
          <w:sz w:val="21"/>
        </w:rPr>
        <w:t>6.2 Machining of Prefabricated Components</w:t>
      </w:r>
      <w:r>
        <w:rPr>
          <w:rFonts w:hint="eastAsia" w:ascii="宋体" w:hAnsi="宋体"/>
          <w:sz w:val="21"/>
        </w:rPr>
        <w:tab/>
      </w:r>
      <w:r>
        <w:rPr>
          <w:rFonts w:hint="eastAsia" w:ascii="宋体" w:hAnsi="宋体"/>
          <w:sz w:val="21"/>
        </w:rPr>
        <w:fldChar w:fldCharType="begin"/>
      </w:r>
      <w:r>
        <w:rPr>
          <w:rFonts w:hint="eastAsia" w:ascii="宋体" w:hAnsi="宋体"/>
          <w:sz w:val="21"/>
        </w:rPr>
        <w:instrText xml:space="preserve"> PAGEREF _Toc8814 \h </w:instrText>
      </w:r>
      <w:r>
        <w:rPr>
          <w:rFonts w:hint="eastAsia" w:ascii="宋体" w:hAnsi="宋体"/>
          <w:sz w:val="21"/>
        </w:rPr>
        <w:fldChar w:fldCharType="separate"/>
      </w:r>
      <w:r>
        <w:rPr>
          <w:rFonts w:hint="eastAsia" w:ascii="宋体" w:hAnsi="宋体"/>
          <w:sz w:val="21"/>
        </w:rPr>
        <w:t>24</w:t>
      </w:r>
      <w:r>
        <w:rPr>
          <w:rFonts w:hint="eastAsia" w:ascii="宋体" w:hAnsi="宋体"/>
          <w:sz w:val="21"/>
        </w:rPr>
        <w:fldChar w:fldCharType="end"/>
      </w:r>
      <w:r>
        <w:rPr>
          <w:rFonts w:hint="eastAsia" w:ascii="宋体" w:hAnsi="宋体"/>
          <w:sz w:val="21"/>
        </w:rPr>
        <w:fldChar w:fldCharType="end"/>
      </w:r>
    </w:p>
    <w:p>
      <w:pPr>
        <w:pStyle w:val="18"/>
        <w:tabs>
          <w:tab w:val="right" w:leader="dot" w:pos="9355"/>
        </w:tabs>
        <w:spacing w:beforeLines="0" w:afterLines="0"/>
        <w:rPr>
          <w:rFonts w:hint="eastAsia" w:ascii="宋体" w:hAnsi="宋体"/>
          <w:sz w:val="21"/>
        </w:rPr>
      </w:pPr>
      <w:r>
        <w:rPr>
          <w:rFonts w:hint="eastAsia" w:ascii="宋体" w:hAnsi="宋体"/>
          <w:sz w:val="21"/>
        </w:rPr>
        <w:fldChar w:fldCharType="begin"/>
      </w:r>
      <w:r>
        <w:rPr>
          <w:rFonts w:hint="eastAsia" w:ascii="宋体" w:hAnsi="宋体"/>
          <w:sz w:val="21"/>
        </w:rPr>
        <w:instrText xml:space="preserve"> HYPERLINK \l _Toc27374 </w:instrText>
      </w:r>
      <w:r>
        <w:rPr>
          <w:rFonts w:hint="eastAsia" w:ascii="宋体" w:hAnsi="宋体"/>
          <w:sz w:val="21"/>
        </w:rPr>
        <w:fldChar w:fldCharType="separate"/>
      </w:r>
      <w:r>
        <w:rPr>
          <w:rFonts w:hint="eastAsia" w:ascii="宋体" w:hAnsi="宋体"/>
          <w:sz w:val="21"/>
        </w:rPr>
        <w:t>6.3 Construction Program Simulation</w:t>
      </w:r>
      <w:r>
        <w:rPr>
          <w:rFonts w:hint="eastAsia" w:ascii="宋体" w:hAnsi="宋体"/>
          <w:sz w:val="21"/>
        </w:rPr>
        <w:tab/>
      </w:r>
      <w:r>
        <w:rPr>
          <w:rFonts w:hint="eastAsia" w:ascii="宋体" w:hAnsi="宋体"/>
          <w:sz w:val="21"/>
        </w:rPr>
        <w:fldChar w:fldCharType="begin"/>
      </w:r>
      <w:r>
        <w:rPr>
          <w:rFonts w:hint="eastAsia" w:ascii="宋体" w:hAnsi="宋体"/>
          <w:sz w:val="21"/>
        </w:rPr>
        <w:instrText xml:space="preserve"> PAGEREF _Toc27374 \h </w:instrText>
      </w:r>
      <w:r>
        <w:rPr>
          <w:rFonts w:hint="eastAsia" w:ascii="宋体" w:hAnsi="宋体"/>
          <w:sz w:val="21"/>
        </w:rPr>
        <w:fldChar w:fldCharType="separate"/>
      </w:r>
      <w:r>
        <w:rPr>
          <w:rFonts w:hint="eastAsia" w:ascii="宋体" w:hAnsi="宋体"/>
          <w:sz w:val="21"/>
        </w:rPr>
        <w:t>25</w:t>
      </w:r>
      <w:r>
        <w:rPr>
          <w:rFonts w:hint="eastAsia" w:ascii="宋体" w:hAnsi="宋体"/>
          <w:sz w:val="21"/>
        </w:rPr>
        <w:fldChar w:fldCharType="end"/>
      </w:r>
      <w:r>
        <w:rPr>
          <w:rFonts w:hint="eastAsia" w:ascii="宋体" w:hAnsi="宋体"/>
          <w:sz w:val="21"/>
        </w:rPr>
        <w:fldChar w:fldCharType="end"/>
      </w:r>
    </w:p>
    <w:p>
      <w:pPr>
        <w:pStyle w:val="18"/>
        <w:tabs>
          <w:tab w:val="right" w:leader="dot" w:pos="9355"/>
        </w:tabs>
        <w:spacing w:beforeLines="0" w:afterLines="0"/>
        <w:rPr>
          <w:rFonts w:hint="eastAsia" w:ascii="宋体" w:hAnsi="宋体"/>
          <w:sz w:val="21"/>
        </w:rPr>
      </w:pPr>
      <w:r>
        <w:rPr>
          <w:rFonts w:hint="eastAsia" w:ascii="宋体" w:hAnsi="宋体"/>
          <w:sz w:val="21"/>
        </w:rPr>
        <w:fldChar w:fldCharType="begin"/>
      </w:r>
      <w:r>
        <w:rPr>
          <w:rFonts w:hint="eastAsia" w:ascii="宋体" w:hAnsi="宋体"/>
          <w:sz w:val="21"/>
        </w:rPr>
        <w:instrText xml:space="preserve"> HYPERLINK \l _Toc32303 </w:instrText>
      </w:r>
      <w:r>
        <w:rPr>
          <w:rFonts w:hint="eastAsia" w:ascii="宋体" w:hAnsi="宋体"/>
          <w:sz w:val="21"/>
        </w:rPr>
        <w:fldChar w:fldCharType="separate"/>
      </w:r>
      <w:r>
        <w:rPr>
          <w:rFonts w:hint="eastAsia" w:ascii="宋体" w:hAnsi="宋体"/>
          <w:sz w:val="21"/>
        </w:rPr>
        <w:t>6.4 Safety Education Simulation</w:t>
      </w:r>
      <w:r>
        <w:rPr>
          <w:rFonts w:hint="eastAsia" w:ascii="宋体" w:hAnsi="宋体"/>
          <w:sz w:val="21"/>
        </w:rPr>
        <w:tab/>
      </w:r>
      <w:r>
        <w:rPr>
          <w:rFonts w:hint="eastAsia" w:ascii="宋体" w:hAnsi="宋体"/>
          <w:sz w:val="21"/>
        </w:rPr>
        <w:fldChar w:fldCharType="begin"/>
      </w:r>
      <w:r>
        <w:rPr>
          <w:rFonts w:hint="eastAsia" w:ascii="宋体" w:hAnsi="宋体"/>
          <w:sz w:val="21"/>
        </w:rPr>
        <w:instrText xml:space="preserve"> PAGEREF _Toc32303 \h </w:instrText>
      </w:r>
      <w:r>
        <w:rPr>
          <w:rFonts w:hint="eastAsia" w:ascii="宋体" w:hAnsi="宋体"/>
          <w:sz w:val="21"/>
        </w:rPr>
        <w:fldChar w:fldCharType="separate"/>
      </w:r>
      <w:r>
        <w:rPr>
          <w:rFonts w:hint="eastAsia" w:ascii="宋体" w:hAnsi="宋体"/>
          <w:sz w:val="21"/>
        </w:rPr>
        <w:t>26</w:t>
      </w:r>
      <w:r>
        <w:rPr>
          <w:rFonts w:hint="eastAsia" w:ascii="宋体" w:hAnsi="宋体"/>
          <w:sz w:val="21"/>
        </w:rPr>
        <w:fldChar w:fldCharType="end"/>
      </w:r>
      <w:r>
        <w:rPr>
          <w:rFonts w:hint="eastAsia" w:ascii="宋体" w:hAnsi="宋体"/>
          <w:sz w:val="21"/>
        </w:rPr>
        <w:fldChar w:fldCharType="end"/>
      </w:r>
    </w:p>
    <w:p>
      <w:pPr>
        <w:pStyle w:val="18"/>
        <w:tabs>
          <w:tab w:val="right" w:leader="dot" w:pos="9355"/>
        </w:tabs>
        <w:spacing w:beforeLines="0" w:afterLines="0"/>
        <w:rPr>
          <w:rFonts w:hint="eastAsia" w:ascii="宋体" w:hAnsi="宋体"/>
          <w:sz w:val="21"/>
        </w:rPr>
      </w:pPr>
      <w:r>
        <w:rPr>
          <w:rFonts w:hint="eastAsia" w:ascii="宋体" w:hAnsi="宋体"/>
          <w:sz w:val="21"/>
        </w:rPr>
        <w:fldChar w:fldCharType="begin"/>
      </w:r>
      <w:r>
        <w:rPr>
          <w:rFonts w:hint="eastAsia" w:ascii="宋体" w:hAnsi="宋体"/>
          <w:sz w:val="21"/>
        </w:rPr>
        <w:instrText xml:space="preserve"> HYPERLINK \l _Toc3549 </w:instrText>
      </w:r>
      <w:r>
        <w:rPr>
          <w:rFonts w:hint="eastAsia" w:ascii="宋体" w:hAnsi="宋体"/>
          <w:sz w:val="21"/>
        </w:rPr>
        <w:fldChar w:fldCharType="separate"/>
      </w:r>
      <w:r>
        <w:rPr>
          <w:rFonts w:hint="eastAsia" w:ascii="宋体" w:hAnsi="宋体"/>
          <w:sz w:val="21"/>
        </w:rPr>
        <w:t>6.5 Schedule Management</w:t>
      </w:r>
      <w:r>
        <w:rPr>
          <w:rFonts w:hint="eastAsia" w:ascii="宋体" w:hAnsi="宋体"/>
          <w:sz w:val="21"/>
        </w:rPr>
        <w:tab/>
      </w:r>
      <w:r>
        <w:rPr>
          <w:rFonts w:hint="eastAsia" w:ascii="宋体" w:hAnsi="宋体"/>
          <w:sz w:val="21"/>
        </w:rPr>
        <w:fldChar w:fldCharType="begin"/>
      </w:r>
      <w:r>
        <w:rPr>
          <w:rFonts w:hint="eastAsia" w:ascii="宋体" w:hAnsi="宋体"/>
          <w:sz w:val="21"/>
        </w:rPr>
        <w:instrText xml:space="preserve"> PAGEREF _Toc3549 \h </w:instrText>
      </w:r>
      <w:r>
        <w:rPr>
          <w:rFonts w:hint="eastAsia" w:ascii="宋体" w:hAnsi="宋体"/>
          <w:sz w:val="21"/>
        </w:rPr>
        <w:fldChar w:fldCharType="separate"/>
      </w:r>
      <w:r>
        <w:rPr>
          <w:rFonts w:hint="eastAsia" w:ascii="宋体" w:hAnsi="宋体"/>
          <w:sz w:val="21"/>
        </w:rPr>
        <w:t>27</w:t>
      </w:r>
      <w:r>
        <w:rPr>
          <w:rFonts w:hint="eastAsia" w:ascii="宋体" w:hAnsi="宋体"/>
          <w:sz w:val="21"/>
        </w:rPr>
        <w:fldChar w:fldCharType="end"/>
      </w:r>
      <w:r>
        <w:rPr>
          <w:rFonts w:hint="eastAsia" w:ascii="宋体" w:hAnsi="宋体"/>
          <w:sz w:val="21"/>
        </w:rPr>
        <w:fldChar w:fldCharType="end"/>
      </w:r>
    </w:p>
    <w:p>
      <w:pPr>
        <w:pStyle w:val="18"/>
        <w:tabs>
          <w:tab w:val="right" w:leader="dot" w:pos="9355"/>
        </w:tabs>
        <w:spacing w:beforeLines="0" w:afterLines="0"/>
        <w:rPr>
          <w:rFonts w:hint="eastAsia" w:ascii="宋体" w:hAnsi="宋体"/>
          <w:sz w:val="21"/>
        </w:rPr>
      </w:pPr>
      <w:r>
        <w:rPr>
          <w:rFonts w:hint="eastAsia" w:ascii="宋体" w:hAnsi="宋体"/>
          <w:sz w:val="21"/>
        </w:rPr>
        <w:fldChar w:fldCharType="begin"/>
      </w:r>
      <w:r>
        <w:rPr>
          <w:rFonts w:hint="eastAsia" w:ascii="宋体" w:hAnsi="宋体"/>
          <w:sz w:val="21"/>
        </w:rPr>
        <w:instrText xml:space="preserve"> HYPERLINK \l _Toc4979 </w:instrText>
      </w:r>
      <w:r>
        <w:rPr>
          <w:rFonts w:hint="eastAsia" w:ascii="宋体" w:hAnsi="宋体"/>
          <w:sz w:val="21"/>
        </w:rPr>
        <w:fldChar w:fldCharType="separate"/>
      </w:r>
      <w:r>
        <w:rPr>
          <w:rFonts w:hint="eastAsia" w:ascii="宋体" w:hAnsi="宋体"/>
          <w:sz w:val="21"/>
        </w:rPr>
        <w:t>6.6 Resource Management</w:t>
      </w:r>
      <w:r>
        <w:rPr>
          <w:rFonts w:hint="eastAsia" w:ascii="宋体" w:hAnsi="宋体"/>
          <w:sz w:val="21"/>
        </w:rPr>
        <w:tab/>
      </w:r>
      <w:r>
        <w:rPr>
          <w:rFonts w:hint="eastAsia" w:ascii="宋体" w:hAnsi="宋体"/>
          <w:sz w:val="21"/>
        </w:rPr>
        <w:fldChar w:fldCharType="begin"/>
      </w:r>
      <w:r>
        <w:rPr>
          <w:rFonts w:hint="eastAsia" w:ascii="宋体" w:hAnsi="宋体"/>
          <w:sz w:val="21"/>
        </w:rPr>
        <w:instrText xml:space="preserve"> PAGEREF _Toc4979 \h </w:instrText>
      </w:r>
      <w:r>
        <w:rPr>
          <w:rFonts w:hint="eastAsia" w:ascii="宋体" w:hAnsi="宋体"/>
          <w:sz w:val="21"/>
        </w:rPr>
        <w:fldChar w:fldCharType="separate"/>
      </w:r>
      <w:r>
        <w:rPr>
          <w:rFonts w:hint="eastAsia" w:ascii="宋体" w:hAnsi="宋体"/>
          <w:sz w:val="21"/>
        </w:rPr>
        <w:t>28</w:t>
      </w:r>
      <w:r>
        <w:rPr>
          <w:rFonts w:hint="eastAsia" w:ascii="宋体" w:hAnsi="宋体"/>
          <w:sz w:val="21"/>
        </w:rPr>
        <w:fldChar w:fldCharType="end"/>
      </w:r>
      <w:r>
        <w:rPr>
          <w:rFonts w:hint="eastAsia" w:ascii="宋体" w:hAnsi="宋体"/>
          <w:sz w:val="21"/>
        </w:rPr>
        <w:fldChar w:fldCharType="end"/>
      </w:r>
    </w:p>
    <w:p>
      <w:pPr>
        <w:pStyle w:val="18"/>
        <w:tabs>
          <w:tab w:val="right" w:leader="dot" w:pos="9355"/>
        </w:tabs>
        <w:spacing w:beforeLines="0" w:afterLines="0"/>
        <w:rPr>
          <w:rFonts w:hint="eastAsia" w:ascii="宋体" w:hAnsi="宋体"/>
          <w:sz w:val="21"/>
        </w:rPr>
      </w:pPr>
      <w:r>
        <w:rPr>
          <w:rFonts w:hint="eastAsia" w:ascii="宋体" w:hAnsi="宋体"/>
          <w:sz w:val="21"/>
        </w:rPr>
        <w:fldChar w:fldCharType="begin"/>
      </w:r>
      <w:r>
        <w:rPr>
          <w:rFonts w:hint="eastAsia" w:ascii="宋体" w:hAnsi="宋体"/>
          <w:sz w:val="21"/>
        </w:rPr>
        <w:instrText xml:space="preserve"> HYPERLINK \l _Toc29182 </w:instrText>
      </w:r>
      <w:r>
        <w:rPr>
          <w:rFonts w:hint="eastAsia" w:ascii="宋体" w:hAnsi="宋体"/>
          <w:sz w:val="21"/>
        </w:rPr>
        <w:fldChar w:fldCharType="separate"/>
      </w:r>
      <w:r>
        <w:rPr>
          <w:rFonts w:hint="eastAsia" w:ascii="宋体" w:hAnsi="宋体"/>
          <w:sz w:val="21"/>
        </w:rPr>
        <w:t>6.7 Quality Management</w:t>
      </w:r>
      <w:r>
        <w:rPr>
          <w:rFonts w:hint="eastAsia" w:ascii="宋体" w:hAnsi="宋体"/>
          <w:sz w:val="21"/>
        </w:rPr>
        <w:tab/>
      </w:r>
      <w:r>
        <w:rPr>
          <w:rFonts w:hint="eastAsia" w:ascii="宋体" w:hAnsi="宋体"/>
          <w:sz w:val="21"/>
        </w:rPr>
        <w:fldChar w:fldCharType="begin"/>
      </w:r>
      <w:r>
        <w:rPr>
          <w:rFonts w:hint="eastAsia" w:ascii="宋体" w:hAnsi="宋体"/>
          <w:sz w:val="21"/>
        </w:rPr>
        <w:instrText xml:space="preserve"> PAGEREF _Toc29182 \h </w:instrText>
      </w:r>
      <w:r>
        <w:rPr>
          <w:rFonts w:hint="eastAsia" w:ascii="宋体" w:hAnsi="宋体"/>
          <w:sz w:val="21"/>
        </w:rPr>
        <w:fldChar w:fldCharType="separate"/>
      </w:r>
      <w:r>
        <w:rPr>
          <w:rFonts w:hint="eastAsia" w:ascii="宋体" w:hAnsi="宋体"/>
          <w:sz w:val="21"/>
        </w:rPr>
        <w:t>30</w:t>
      </w:r>
      <w:r>
        <w:rPr>
          <w:rFonts w:hint="eastAsia" w:ascii="宋体" w:hAnsi="宋体"/>
          <w:sz w:val="21"/>
        </w:rPr>
        <w:fldChar w:fldCharType="end"/>
      </w:r>
      <w:r>
        <w:rPr>
          <w:rFonts w:hint="eastAsia" w:ascii="宋体" w:hAnsi="宋体"/>
          <w:sz w:val="21"/>
        </w:rPr>
        <w:fldChar w:fldCharType="end"/>
      </w:r>
    </w:p>
    <w:p>
      <w:pPr>
        <w:pStyle w:val="18"/>
        <w:tabs>
          <w:tab w:val="right" w:leader="dot" w:pos="9355"/>
        </w:tabs>
        <w:spacing w:beforeLines="0" w:afterLines="0"/>
        <w:rPr>
          <w:rFonts w:hint="eastAsia" w:ascii="宋体" w:hAnsi="宋体"/>
          <w:sz w:val="21"/>
        </w:rPr>
      </w:pPr>
      <w:r>
        <w:rPr>
          <w:rFonts w:hint="eastAsia" w:ascii="宋体" w:hAnsi="宋体"/>
          <w:sz w:val="21"/>
        </w:rPr>
        <w:fldChar w:fldCharType="begin"/>
      </w:r>
      <w:r>
        <w:rPr>
          <w:rFonts w:hint="eastAsia" w:ascii="宋体" w:hAnsi="宋体"/>
          <w:sz w:val="21"/>
        </w:rPr>
        <w:instrText xml:space="preserve"> HYPERLINK \l _Toc8425 </w:instrText>
      </w:r>
      <w:r>
        <w:rPr>
          <w:rFonts w:hint="eastAsia" w:ascii="宋体" w:hAnsi="宋体"/>
          <w:sz w:val="21"/>
        </w:rPr>
        <w:fldChar w:fldCharType="separate"/>
      </w:r>
      <w:r>
        <w:rPr>
          <w:rFonts w:hint="eastAsia" w:ascii="宋体" w:hAnsi="宋体"/>
          <w:sz w:val="21"/>
        </w:rPr>
        <w:t>6.8 Cost Management</w:t>
      </w:r>
      <w:r>
        <w:rPr>
          <w:rFonts w:hint="eastAsia" w:ascii="宋体" w:hAnsi="宋体"/>
          <w:sz w:val="21"/>
        </w:rPr>
        <w:tab/>
      </w:r>
      <w:r>
        <w:rPr>
          <w:rFonts w:hint="eastAsia" w:ascii="宋体" w:hAnsi="宋体"/>
          <w:sz w:val="21"/>
        </w:rPr>
        <w:fldChar w:fldCharType="begin"/>
      </w:r>
      <w:r>
        <w:rPr>
          <w:rFonts w:hint="eastAsia" w:ascii="宋体" w:hAnsi="宋体"/>
          <w:sz w:val="21"/>
        </w:rPr>
        <w:instrText xml:space="preserve"> PAGEREF _Toc8425 \h </w:instrText>
      </w:r>
      <w:r>
        <w:rPr>
          <w:rFonts w:hint="eastAsia" w:ascii="宋体" w:hAnsi="宋体"/>
          <w:sz w:val="21"/>
        </w:rPr>
        <w:fldChar w:fldCharType="separate"/>
      </w:r>
      <w:r>
        <w:rPr>
          <w:rFonts w:hint="eastAsia" w:ascii="宋体" w:hAnsi="宋体"/>
          <w:sz w:val="21"/>
        </w:rPr>
        <w:t>31</w:t>
      </w:r>
      <w:r>
        <w:rPr>
          <w:rFonts w:hint="eastAsia" w:ascii="宋体" w:hAnsi="宋体"/>
          <w:sz w:val="21"/>
        </w:rPr>
        <w:fldChar w:fldCharType="end"/>
      </w:r>
      <w:r>
        <w:rPr>
          <w:rFonts w:hint="eastAsia" w:ascii="宋体" w:hAnsi="宋体"/>
          <w:sz w:val="21"/>
        </w:rPr>
        <w:fldChar w:fldCharType="end"/>
      </w:r>
    </w:p>
    <w:p>
      <w:pPr>
        <w:pStyle w:val="18"/>
        <w:tabs>
          <w:tab w:val="right" w:leader="dot" w:pos="9355"/>
        </w:tabs>
        <w:spacing w:beforeLines="0" w:afterLines="0"/>
        <w:rPr>
          <w:rFonts w:hint="eastAsia" w:ascii="宋体" w:hAnsi="宋体"/>
          <w:sz w:val="21"/>
        </w:rPr>
      </w:pPr>
      <w:r>
        <w:rPr>
          <w:rFonts w:hint="eastAsia" w:ascii="宋体" w:hAnsi="宋体"/>
          <w:sz w:val="21"/>
        </w:rPr>
        <w:fldChar w:fldCharType="begin"/>
      </w:r>
      <w:r>
        <w:rPr>
          <w:rFonts w:hint="eastAsia" w:ascii="宋体" w:hAnsi="宋体"/>
          <w:sz w:val="21"/>
        </w:rPr>
        <w:instrText xml:space="preserve"> HYPERLINK \l _Toc11054 </w:instrText>
      </w:r>
      <w:r>
        <w:rPr>
          <w:rFonts w:hint="eastAsia" w:ascii="宋体" w:hAnsi="宋体"/>
          <w:sz w:val="21"/>
        </w:rPr>
        <w:fldChar w:fldCharType="separate"/>
      </w:r>
      <w:r>
        <w:rPr>
          <w:rFonts w:hint="eastAsia" w:ascii="宋体" w:hAnsi="宋体"/>
          <w:sz w:val="21"/>
        </w:rPr>
        <w:t>6.9 Completion Management</w:t>
      </w:r>
      <w:r>
        <w:rPr>
          <w:rFonts w:hint="eastAsia" w:ascii="宋体" w:hAnsi="宋体"/>
          <w:sz w:val="21"/>
        </w:rPr>
        <w:tab/>
      </w:r>
      <w:r>
        <w:rPr>
          <w:rFonts w:hint="eastAsia" w:ascii="宋体" w:hAnsi="宋体"/>
          <w:sz w:val="21"/>
        </w:rPr>
        <w:fldChar w:fldCharType="begin"/>
      </w:r>
      <w:r>
        <w:rPr>
          <w:rFonts w:hint="eastAsia" w:ascii="宋体" w:hAnsi="宋体"/>
          <w:sz w:val="21"/>
        </w:rPr>
        <w:instrText xml:space="preserve"> PAGEREF _Toc11054 \h </w:instrText>
      </w:r>
      <w:r>
        <w:rPr>
          <w:rFonts w:hint="eastAsia" w:ascii="宋体" w:hAnsi="宋体"/>
          <w:sz w:val="21"/>
        </w:rPr>
        <w:fldChar w:fldCharType="separate"/>
      </w:r>
      <w:r>
        <w:rPr>
          <w:rFonts w:hint="eastAsia" w:ascii="宋体" w:hAnsi="宋体"/>
          <w:sz w:val="21"/>
        </w:rPr>
        <w:t>32</w:t>
      </w:r>
      <w:r>
        <w:rPr>
          <w:rFonts w:hint="eastAsia" w:ascii="宋体" w:hAnsi="宋体"/>
          <w:sz w:val="21"/>
        </w:rPr>
        <w:fldChar w:fldCharType="end"/>
      </w:r>
      <w:r>
        <w:rPr>
          <w:rFonts w:hint="eastAsia" w:ascii="宋体" w:hAnsi="宋体"/>
          <w:sz w:val="21"/>
        </w:rPr>
        <w:fldChar w:fldCharType="end"/>
      </w:r>
    </w:p>
    <w:p>
      <w:pPr>
        <w:pStyle w:val="16"/>
        <w:tabs>
          <w:tab w:val="right" w:leader="dot" w:pos="9355"/>
          <w:tab w:val="clear" w:pos="1050"/>
          <w:tab w:val="clear" w:pos="8296"/>
        </w:tabs>
        <w:spacing w:beforeLines="0" w:afterLines="0"/>
        <w:rPr>
          <w:rFonts w:hint="eastAsia" w:ascii="宋体" w:hAnsi="宋体"/>
          <w:sz w:val="21"/>
        </w:rPr>
      </w:pPr>
      <w:r>
        <w:rPr>
          <w:rFonts w:hint="eastAsia" w:ascii="宋体" w:hAnsi="宋体"/>
          <w:sz w:val="21"/>
        </w:rPr>
        <w:fldChar w:fldCharType="begin"/>
      </w:r>
      <w:r>
        <w:rPr>
          <w:rFonts w:hint="eastAsia" w:ascii="宋体" w:hAnsi="宋体"/>
          <w:sz w:val="21"/>
        </w:rPr>
        <w:instrText xml:space="preserve"> HYPERLINK \l _Toc9022 </w:instrText>
      </w:r>
      <w:r>
        <w:rPr>
          <w:rFonts w:hint="eastAsia" w:ascii="宋体" w:hAnsi="宋体"/>
          <w:sz w:val="21"/>
        </w:rPr>
        <w:fldChar w:fldCharType="separate"/>
      </w:r>
      <w:r>
        <w:rPr>
          <w:rFonts w:hint="eastAsia" w:ascii="宋体" w:hAnsi="宋体"/>
          <w:sz w:val="21"/>
        </w:rPr>
        <w:t>7 Operation and Maintenance Application</w:t>
      </w:r>
      <w:r>
        <w:rPr>
          <w:rFonts w:hint="eastAsia" w:ascii="宋体" w:hAnsi="宋体"/>
          <w:sz w:val="21"/>
        </w:rPr>
        <w:tab/>
      </w:r>
      <w:r>
        <w:rPr>
          <w:rFonts w:hint="eastAsia" w:ascii="宋体" w:hAnsi="宋体"/>
          <w:sz w:val="21"/>
        </w:rPr>
        <w:fldChar w:fldCharType="begin"/>
      </w:r>
      <w:r>
        <w:rPr>
          <w:rFonts w:hint="eastAsia" w:ascii="宋体" w:hAnsi="宋体"/>
          <w:sz w:val="21"/>
        </w:rPr>
        <w:instrText xml:space="preserve"> PAGEREF _Toc9022 \h </w:instrText>
      </w:r>
      <w:r>
        <w:rPr>
          <w:rFonts w:hint="eastAsia" w:ascii="宋体" w:hAnsi="宋体"/>
          <w:sz w:val="21"/>
        </w:rPr>
        <w:fldChar w:fldCharType="separate"/>
      </w:r>
      <w:r>
        <w:rPr>
          <w:rFonts w:hint="eastAsia" w:ascii="宋体" w:hAnsi="宋体"/>
          <w:sz w:val="21"/>
        </w:rPr>
        <w:t>34</w:t>
      </w:r>
      <w:r>
        <w:rPr>
          <w:rFonts w:hint="eastAsia" w:ascii="宋体" w:hAnsi="宋体"/>
          <w:sz w:val="21"/>
        </w:rPr>
        <w:fldChar w:fldCharType="end"/>
      </w:r>
      <w:r>
        <w:rPr>
          <w:rFonts w:hint="eastAsia" w:ascii="宋体" w:hAnsi="宋体"/>
          <w:sz w:val="21"/>
        </w:rPr>
        <w:fldChar w:fldCharType="end"/>
      </w:r>
    </w:p>
    <w:p>
      <w:pPr>
        <w:pStyle w:val="18"/>
        <w:tabs>
          <w:tab w:val="right" w:leader="dot" w:pos="9355"/>
        </w:tabs>
        <w:spacing w:beforeLines="0" w:afterLines="0"/>
        <w:rPr>
          <w:rFonts w:hint="eastAsia" w:ascii="宋体" w:hAnsi="宋体"/>
          <w:sz w:val="21"/>
        </w:rPr>
      </w:pPr>
      <w:r>
        <w:rPr>
          <w:rFonts w:hint="eastAsia" w:ascii="宋体" w:hAnsi="宋体"/>
          <w:sz w:val="21"/>
        </w:rPr>
        <w:fldChar w:fldCharType="begin"/>
      </w:r>
      <w:r>
        <w:rPr>
          <w:rFonts w:hint="eastAsia" w:ascii="宋体" w:hAnsi="宋体"/>
          <w:sz w:val="21"/>
        </w:rPr>
        <w:instrText xml:space="preserve"> HYPERLINK \l _Toc8871 </w:instrText>
      </w:r>
      <w:r>
        <w:rPr>
          <w:rFonts w:hint="eastAsia" w:ascii="宋体" w:hAnsi="宋体"/>
          <w:sz w:val="21"/>
        </w:rPr>
        <w:fldChar w:fldCharType="separate"/>
      </w:r>
      <w:r>
        <w:rPr>
          <w:rFonts w:hint="eastAsia" w:ascii="宋体" w:hAnsi="宋体"/>
          <w:sz w:val="21"/>
        </w:rPr>
        <w:t>7.1 General regulation</w:t>
      </w:r>
      <w:r>
        <w:rPr>
          <w:rFonts w:hint="eastAsia" w:ascii="宋体" w:hAnsi="宋体"/>
          <w:sz w:val="21"/>
        </w:rPr>
        <w:tab/>
      </w:r>
      <w:r>
        <w:rPr>
          <w:rFonts w:hint="eastAsia" w:ascii="宋体" w:hAnsi="宋体"/>
          <w:sz w:val="21"/>
        </w:rPr>
        <w:fldChar w:fldCharType="begin"/>
      </w:r>
      <w:r>
        <w:rPr>
          <w:rFonts w:hint="eastAsia" w:ascii="宋体" w:hAnsi="宋体"/>
          <w:sz w:val="21"/>
        </w:rPr>
        <w:instrText xml:space="preserve"> PAGEREF _Toc8871 \h </w:instrText>
      </w:r>
      <w:r>
        <w:rPr>
          <w:rFonts w:hint="eastAsia" w:ascii="宋体" w:hAnsi="宋体"/>
          <w:sz w:val="21"/>
        </w:rPr>
        <w:fldChar w:fldCharType="separate"/>
      </w:r>
      <w:r>
        <w:rPr>
          <w:rFonts w:hint="eastAsia" w:ascii="宋体" w:hAnsi="宋体"/>
          <w:sz w:val="21"/>
        </w:rPr>
        <w:t>34</w:t>
      </w:r>
      <w:r>
        <w:rPr>
          <w:rFonts w:hint="eastAsia" w:ascii="宋体" w:hAnsi="宋体"/>
          <w:sz w:val="21"/>
        </w:rPr>
        <w:fldChar w:fldCharType="end"/>
      </w:r>
      <w:r>
        <w:rPr>
          <w:rFonts w:hint="eastAsia" w:ascii="宋体" w:hAnsi="宋体"/>
          <w:sz w:val="21"/>
        </w:rPr>
        <w:fldChar w:fldCharType="end"/>
      </w:r>
    </w:p>
    <w:p>
      <w:pPr>
        <w:pStyle w:val="18"/>
        <w:tabs>
          <w:tab w:val="right" w:leader="dot" w:pos="9355"/>
        </w:tabs>
        <w:spacing w:beforeLines="0" w:afterLines="0"/>
        <w:rPr>
          <w:rFonts w:hint="eastAsia" w:ascii="宋体" w:hAnsi="宋体"/>
          <w:sz w:val="21"/>
        </w:rPr>
      </w:pPr>
      <w:r>
        <w:rPr>
          <w:rFonts w:hint="eastAsia" w:ascii="宋体" w:hAnsi="宋体"/>
          <w:sz w:val="21"/>
        </w:rPr>
        <w:fldChar w:fldCharType="begin"/>
      </w:r>
      <w:r>
        <w:rPr>
          <w:rFonts w:hint="eastAsia" w:ascii="宋体" w:hAnsi="宋体"/>
          <w:sz w:val="21"/>
        </w:rPr>
        <w:instrText xml:space="preserve"> HYPERLINK \l _Toc10514 </w:instrText>
      </w:r>
      <w:r>
        <w:rPr>
          <w:rFonts w:hint="eastAsia" w:ascii="宋体" w:hAnsi="宋体"/>
          <w:sz w:val="21"/>
        </w:rPr>
        <w:fldChar w:fldCharType="separate"/>
      </w:r>
      <w:r>
        <w:rPr>
          <w:rFonts w:hint="eastAsia" w:ascii="宋体" w:hAnsi="宋体"/>
          <w:sz w:val="21"/>
        </w:rPr>
        <w:t>7.2 Space management</w:t>
      </w:r>
      <w:r>
        <w:rPr>
          <w:rFonts w:hint="eastAsia" w:ascii="宋体" w:hAnsi="宋体"/>
          <w:sz w:val="21"/>
        </w:rPr>
        <w:tab/>
      </w:r>
      <w:r>
        <w:rPr>
          <w:rFonts w:hint="eastAsia" w:ascii="宋体" w:hAnsi="宋体"/>
          <w:sz w:val="21"/>
        </w:rPr>
        <w:fldChar w:fldCharType="begin"/>
      </w:r>
      <w:r>
        <w:rPr>
          <w:rFonts w:hint="eastAsia" w:ascii="宋体" w:hAnsi="宋体"/>
          <w:sz w:val="21"/>
        </w:rPr>
        <w:instrText xml:space="preserve"> PAGEREF _Toc10514 \h </w:instrText>
      </w:r>
      <w:r>
        <w:rPr>
          <w:rFonts w:hint="eastAsia" w:ascii="宋体" w:hAnsi="宋体"/>
          <w:sz w:val="21"/>
        </w:rPr>
        <w:fldChar w:fldCharType="separate"/>
      </w:r>
      <w:r>
        <w:rPr>
          <w:rFonts w:hint="eastAsia" w:ascii="宋体" w:hAnsi="宋体"/>
          <w:sz w:val="21"/>
        </w:rPr>
        <w:t>35</w:t>
      </w:r>
      <w:r>
        <w:rPr>
          <w:rFonts w:hint="eastAsia" w:ascii="宋体" w:hAnsi="宋体"/>
          <w:sz w:val="21"/>
        </w:rPr>
        <w:fldChar w:fldCharType="end"/>
      </w:r>
      <w:r>
        <w:rPr>
          <w:rFonts w:hint="eastAsia" w:ascii="宋体" w:hAnsi="宋体"/>
          <w:sz w:val="21"/>
        </w:rPr>
        <w:fldChar w:fldCharType="end"/>
      </w:r>
    </w:p>
    <w:p>
      <w:pPr>
        <w:pStyle w:val="18"/>
        <w:tabs>
          <w:tab w:val="right" w:leader="dot" w:pos="9355"/>
        </w:tabs>
        <w:spacing w:beforeLines="0" w:afterLines="0"/>
        <w:rPr>
          <w:rFonts w:hint="eastAsia" w:ascii="宋体" w:hAnsi="宋体"/>
          <w:sz w:val="21"/>
        </w:rPr>
      </w:pPr>
      <w:r>
        <w:rPr>
          <w:rFonts w:hint="eastAsia" w:ascii="宋体" w:hAnsi="宋体"/>
          <w:sz w:val="21"/>
        </w:rPr>
        <w:fldChar w:fldCharType="begin"/>
      </w:r>
      <w:r>
        <w:rPr>
          <w:rFonts w:hint="eastAsia" w:ascii="宋体" w:hAnsi="宋体"/>
          <w:sz w:val="21"/>
        </w:rPr>
        <w:instrText xml:space="preserve"> HYPERLINK \l _Toc5516 </w:instrText>
      </w:r>
      <w:r>
        <w:rPr>
          <w:rFonts w:hint="eastAsia" w:ascii="宋体" w:hAnsi="宋体"/>
          <w:sz w:val="21"/>
        </w:rPr>
        <w:fldChar w:fldCharType="separate"/>
      </w:r>
      <w:r>
        <w:rPr>
          <w:rFonts w:hint="eastAsia" w:ascii="宋体" w:hAnsi="宋体"/>
          <w:sz w:val="21"/>
        </w:rPr>
        <w:t xml:space="preserve">7.3 </w:t>
      </w:r>
      <w:r>
        <w:rPr>
          <w:rFonts w:hint="eastAsia" w:ascii="宋体" w:hAnsi="宋体"/>
          <w:sz w:val="21"/>
          <w:lang w:val="en-US" w:eastAsia="zh-CN"/>
        </w:rPr>
        <w:t>A</w:t>
      </w:r>
      <w:r>
        <w:rPr>
          <w:rFonts w:hint="eastAsia" w:ascii="宋体" w:hAnsi="宋体"/>
          <w:sz w:val="21"/>
        </w:rPr>
        <w:t>sset Management</w:t>
      </w:r>
      <w:r>
        <w:rPr>
          <w:rFonts w:hint="eastAsia" w:ascii="宋体" w:hAnsi="宋体"/>
          <w:sz w:val="21"/>
        </w:rPr>
        <w:tab/>
      </w:r>
      <w:r>
        <w:rPr>
          <w:rFonts w:hint="eastAsia" w:ascii="宋体" w:hAnsi="宋体"/>
          <w:sz w:val="21"/>
        </w:rPr>
        <w:fldChar w:fldCharType="begin"/>
      </w:r>
      <w:r>
        <w:rPr>
          <w:rFonts w:hint="eastAsia" w:ascii="宋体" w:hAnsi="宋体"/>
          <w:sz w:val="21"/>
        </w:rPr>
        <w:instrText xml:space="preserve"> PAGEREF _Toc5516 \h </w:instrText>
      </w:r>
      <w:r>
        <w:rPr>
          <w:rFonts w:hint="eastAsia" w:ascii="宋体" w:hAnsi="宋体"/>
          <w:sz w:val="21"/>
        </w:rPr>
        <w:fldChar w:fldCharType="separate"/>
      </w:r>
      <w:r>
        <w:rPr>
          <w:rFonts w:hint="eastAsia" w:ascii="宋体" w:hAnsi="宋体"/>
          <w:sz w:val="21"/>
        </w:rPr>
        <w:t>35</w:t>
      </w:r>
      <w:r>
        <w:rPr>
          <w:rFonts w:hint="eastAsia" w:ascii="宋体" w:hAnsi="宋体"/>
          <w:sz w:val="21"/>
        </w:rPr>
        <w:fldChar w:fldCharType="end"/>
      </w:r>
      <w:r>
        <w:rPr>
          <w:rFonts w:hint="eastAsia" w:ascii="宋体" w:hAnsi="宋体"/>
          <w:sz w:val="21"/>
        </w:rPr>
        <w:fldChar w:fldCharType="end"/>
      </w:r>
    </w:p>
    <w:p>
      <w:pPr>
        <w:pStyle w:val="18"/>
        <w:tabs>
          <w:tab w:val="right" w:leader="dot" w:pos="9355"/>
        </w:tabs>
        <w:spacing w:beforeLines="0" w:afterLines="0"/>
        <w:rPr>
          <w:rFonts w:hint="eastAsia" w:ascii="宋体" w:hAnsi="宋体"/>
          <w:sz w:val="21"/>
        </w:rPr>
      </w:pPr>
      <w:r>
        <w:rPr>
          <w:rFonts w:hint="eastAsia" w:ascii="宋体" w:hAnsi="宋体"/>
          <w:sz w:val="21"/>
        </w:rPr>
        <w:fldChar w:fldCharType="begin"/>
      </w:r>
      <w:r>
        <w:rPr>
          <w:rFonts w:hint="eastAsia" w:ascii="宋体" w:hAnsi="宋体"/>
          <w:sz w:val="21"/>
        </w:rPr>
        <w:instrText xml:space="preserve"> HYPERLINK \l _Toc26594 </w:instrText>
      </w:r>
      <w:r>
        <w:rPr>
          <w:rFonts w:hint="eastAsia" w:ascii="宋体" w:hAnsi="宋体"/>
          <w:sz w:val="21"/>
        </w:rPr>
        <w:fldChar w:fldCharType="separate"/>
      </w:r>
      <w:r>
        <w:rPr>
          <w:rFonts w:hint="eastAsia" w:ascii="宋体" w:hAnsi="宋体"/>
          <w:sz w:val="21"/>
          <w:lang w:val="zh-CN"/>
        </w:rPr>
        <w:t xml:space="preserve">7.4 </w:t>
      </w:r>
      <w:r>
        <w:rPr>
          <w:rFonts w:hint="eastAsia" w:ascii="宋体" w:hAnsi="宋体"/>
          <w:sz w:val="21"/>
        </w:rPr>
        <w:t>Operation and maintenance management of integrated pipe gallery</w:t>
      </w:r>
      <w:r>
        <w:rPr>
          <w:rFonts w:hint="eastAsia" w:ascii="宋体" w:hAnsi="宋体"/>
          <w:sz w:val="21"/>
        </w:rPr>
        <w:tab/>
      </w:r>
      <w:r>
        <w:rPr>
          <w:rFonts w:hint="eastAsia" w:ascii="宋体" w:hAnsi="宋体"/>
          <w:sz w:val="21"/>
        </w:rPr>
        <w:fldChar w:fldCharType="begin"/>
      </w:r>
      <w:r>
        <w:rPr>
          <w:rFonts w:hint="eastAsia" w:ascii="宋体" w:hAnsi="宋体"/>
          <w:sz w:val="21"/>
        </w:rPr>
        <w:instrText xml:space="preserve"> PAGEREF _Toc26594 \h </w:instrText>
      </w:r>
      <w:r>
        <w:rPr>
          <w:rFonts w:hint="eastAsia" w:ascii="宋体" w:hAnsi="宋体"/>
          <w:sz w:val="21"/>
        </w:rPr>
        <w:fldChar w:fldCharType="separate"/>
      </w:r>
      <w:r>
        <w:rPr>
          <w:rFonts w:hint="eastAsia" w:ascii="宋体" w:hAnsi="宋体"/>
          <w:sz w:val="21"/>
        </w:rPr>
        <w:t>36</w:t>
      </w:r>
      <w:r>
        <w:rPr>
          <w:rFonts w:hint="eastAsia" w:ascii="宋体" w:hAnsi="宋体"/>
          <w:sz w:val="21"/>
        </w:rPr>
        <w:fldChar w:fldCharType="end"/>
      </w:r>
      <w:r>
        <w:rPr>
          <w:rFonts w:hint="eastAsia" w:ascii="宋体" w:hAnsi="宋体"/>
          <w:sz w:val="21"/>
        </w:rPr>
        <w:fldChar w:fldCharType="end"/>
      </w:r>
    </w:p>
    <w:p>
      <w:pPr>
        <w:pStyle w:val="18"/>
        <w:tabs>
          <w:tab w:val="right" w:leader="dot" w:pos="9355"/>
        </w:tabs>
        <w:spacing w:beforeLines="0" w:afterLines="0"/>
        <w:rPr>
          <w:rFonts w:hint="eastAsia" w:ascii="宋体" w:hAnsi="宋体"/>
          <w:sz w:val="21"/>
        </w:rPr>
      </w:pPr>
      <w:r>
        <w:rPr>
          <w:rFonts w:hint="eastAsia" w:ascii="宋体" w:hAnsi="宋体"/>
          <w:sz w:val="21"/>
        </w:rPr>
        <w:fldChar w:fldCharType="begin"/>
      </w:r>
      <w:r>
        <w:rPr>
          <w:rFonts w:hint="eastAsia" w:ascii="宋体" w:hAnsi="宋体"/>
          <w:sz w:val="21"/>
        </w:rPr>
        <w:instrText xml:space="preserve"> HYPERLINK \l _Toc9408 </w:instrText>
      </w:r>
      <w:r>
        <w:rPr>
          <w:rFonts w:hint="eastAsia" w:ascii="宋体" w:hAnsi="宋体"/>
          <w:sz w:val="21"/>
        </w:rPr>
        <w:fldChar w:fldCharType="separate"/>
      </w:r>
      <w:r>
        <w:rPr>
          <w:rFonts w:hint="eastAsia" w:ascii="宋体" w:hAnsi="宋体"/>
          <w:sz w:val="21"/>
        </w:rPr>
        <w:t>7.5 Emergency management</w:t>
      </w:r>
      <w:r>
        <w:rPr>
          <w:rFonts w:hint="eastAsia" w:ascii="宋体" w:hAnsi="宋体"/>
          <w:sz w:val="21"/>
        </w:rPr>
        <w:tab/>
      </w:r>
      <w:r>
        <w:rPr>
          <w:rFonts w:hint="eastAsia" w:ascii="宋体" w:hAnsi="宋体"/>
          <w:sz w:val="21"/>
        </w:rPr>
        <w:fldChar w:fldCharType="begin"/>
      </w:r>
      <w:r>
        <w:rPr>
          <w:rFonts w:hint="eastAsia" w:ascii="宋体" w:hAnsi="宋体"/>
          <w:sz w:val="21"/>
        </w:rPr>
        <w:instrText xml:space="preserve"> PAGEREF _Toc9408 \h </w:instrText>
      </w:r>
      <w:r>
        <w:rPr>
          <w:rFonts w:hint="eastAsia" w:ascii="宋体" w:hAnsi="宋体"/>
          <w:sz w:val="21"/>
        </w:rPr>
        <w:fldChar w:fldCharType="separate"/>
      </w:r>
      <w:r>
        <w:rPr>
          <w:rFonts w:hint="eastAsia" w:ascii="宋体" w:hAnsi="宋体"/>
          <w:sz w:val="21"/>
        </w:rPr>
        <w:t>37</w:t>
      </w:r>
      <w:r>
        <w:rPr>
          <w:rFonts w:hint="eastAsia" w:ascii="宋体" w:hAnsi="宋体"/>
          <w:sz w:val="21"/>
        </w:rPr>
        <w:fldChar w:fldCharType="end"/>
      </w:r>
      <w:r>
        <w:rPr>
          <w:rFonts w:hint="eastAsia" w:ascii="宋体" w:hAnsi="宋体"/>
          <w:sz w:val="21"/>
        </w:rPr>
        <w:fldChar w:fldCharType="end"/>
      </w:r>
    </w:p>
    <w:p>
      <w:pPr>
        <w:pStyle w:val="18"/>
        <w:tabs>
          <w:tab w:val="right" w:leader="dot" w:pos="9355"/>
        </w:tabs>
        <w:spacing w:beforeLines="0" w:afterLines="0"/>
        <w:rPr>
          <w:rFonts w:hint="eastAsia" w:ascii="宋体" w:hAnsi="宋体"/>
          <w:sz w:val="21"/>
        </w:rPr>
      </w:pPr>
      <w:r>
        <w:rPr>
          <w:rFonts w:hint="eastAsia" w:ascii="宋体" w:hAnsi="宋体"/>
          <w:sz w:val="21"/>
        </w:rPr>
        <w:fldChar w:fldCharType="begin"/>
      </w:r>
      <w:r>
        <w:rPr>
          <w:rFonts w:hint="eastAsia" w:ascii="宋体" w:hAnsi="宋体"/>
          <w:sz w:val="21"/>
        </w:rPr>
        <w:instrText xml:space="preserve"> HYPERLINK \l _Toc8436 </w:instrText>
      </w:r>
      <w:r>
        <w:rPr>
          <w:rFonts w:hint="eastAsia" w:ascii="宋体" w:hAnsi="宋体"/>
          <w:sz w:val="21"/>
        </w:rPr>
        <w:fldChar w:fldCharType="separate"/>
      </w:r>
      <w:r>
        <w:rPr>
          <w:rFonts w:hint="eastAsia" w:ascii="宋体" w:hAnsi="宋体"/>
          <w:sz w:val="21"/>
          <w:lang w:val="zh-CN"/>
        </w:rPr>
        <w:t xml:space="preserve">7.6 </w:t>
      </w:r>
      <w:r>
        <w:rPr>
          <w:rFonts w:hint="eastAsia" w:ascii="宋体" w:hAnsi="宋体"/>
          <w:sz w:val="21"/>
        </w:rPr>
        <w:t>Energy management</w:t>
      </w:r>
      <w:r>
        <w:rPr>
          <w:rFonts w:hint="eastAsia" w:ascii="宋体" w:hAnsi="宋体"/>
          <w:sz w:val="21"/>
        </w:rPr>
        <w:tab/>
      </w:r>
      <w:r>
        <w:rPr>
          <w:rFonts w:hint="eastAsia" w:ascii="宋体" w:hAnsi="宋体"/>
          <w:sz w:val="21"/>
        </w:rPr>
        <w:fldChar w:fldCharType="begin"/>
      </w:r>
      <w:r>
        <w:rPr>
          <w:rFonts w:hint="eastAsia" w:ascii="宋体" w:hAnsi="宋体"/>
          <w:sz w:val="21"/>
        </w:rPr>
        <w:instrText xml:space="preserve"> PAGEREF _Toc8436 \h </w:instrText>
      </w:r>
      <w:r>
        <w:rPr>
          <w:rFonts w:hint="eastAsia" w:ascii="宋体" w:hAnsi="宋体"/>
          <w:sz w:val="21"/>
        </w:rPr>
        <w:fldChar w:fldCharType="separate"/>
      </w:r>
      <w:r>
        <w:rPr>
          <w:rFonts w:hint="eastAsia" w:ascii="宋体" w:hAnsi="宋体"/>
          <w:sz w:val="21"/>
        </w:rPr>
        <w:t>38</w:t>
      </w:r>
      <w:r>
        <w:rPr>
          <w:rFonts w:hint="eastAsia" w:ascii="宋体" w:hAnsi="宋体"/>
          <w:sz w:val="21"/>
        </w:rPr>
        <w:fldChar w:fldCharType="end"/>
      </w:r>
      <w:r>
        <w:rPr>
          <w:rFonts w:hint="eastAsia" w:ascii="宋体" w:hAnsi="宋体"/>
          <w:sz w:val="21"/>
        </w:rPr>
        <w:fldChar w:fldCharType="end"/>
      </w:r>
    </w:p>
    <w:p>
      <w:pPr>
        <w:pStyle w:val="18"/>
        <w:tabs>
          <w:tab w:val="right" w:leader="dot" w:pos="9355"/>
        </w:tabs>
        <w:spacing w:beforeLines="0" w:afterLines="0"/>
        <w:rPr>
          <w:rFonts w:hint="eastAsia" w:ascii="宋体" w:hAnsi="宋体"/>
          <w:sz w:val="21"/>
        </w:rPr>
      </w:pPr>
      <w:r>
        <w:rPr>
          <w:rFonts w:hint="eastAsia" w:ascii="宋体" w:hAnsi="宋体"/>
          <w:sz w:val="21"/>
        </w:rPr>
        <w:fldChar w:fldCharType="begin"/>
      </w:r>
      <w:r>
        <w:rPr>
          <w:rFonts w:hint="eastAsia" w:ascii="宋体" w:hAnsi="宋体"/>
          <w:sz w:val="21"/>
        </w:rPr>
        <w:instrText xml:space="preserve"> HYPERLINK \l _Toc26782 </w:instrText>
      </w:r>
      <w:r>
        <w:rPr>
          <w:rFonts w:hint="eastAsia" w:ascii="宋体" w:hAnsi="宋体"/>
          <w:sz w:val="21"/>
        </w:rPr>
        <w:fldChar w:fldCharType="separate"/>
      </w:r>
      <w:r>
        <w:rPr>
          <w:rFonts w:hint="eastAsia" w:ascii="宋体" w:hAnsi="宋体"/>
          <w:sz w:val="21"/>
          <w:lang w:val="zh-CN"/>
        </w:rPr>
        <w:t xml:space="preserve">7.7 </w:t>
      </w:r>
      <w:r>
        <w:rPr>
          <w:rFonts w:hint="eastAsia" w:ascii="宋体" w:hAnsi="宋体"/>
          <w:sz w:val="21"/>
        </w:rPr>
        <w:t>Data management</w:t>
      </w:r>
      <w:r>
        <w:rPr>
          <w:rFonts w:hint="eastAsia" w:ascii="宋体" w:hAnsi="宋体"/>
          <w:sz w:val="21"/>
        </w:rPr>
        <w:tab/>
      </w:r>
      <w:r>
        <w:rPr>
          <w:rFonts w:hint="eastAsia" w:ascii="宋体" w:hAnsi="宋体"/>
          <w:sz w:val="21"/>
        </w:rPr>
        <w:fldChar w:fldCharType="begin"/>
      </w:r>
      <w:r>
        <w:rPr>
          <w:rFonts w:hint="eastAsia" w:ascii="宋体" w:hAnsi="宋体"/>
          <w:sz w:val="21"/>
        </w:rPr>
        <w:instrText xml:space="preserve"> PAGEREF _Toc26782 \h </w:instrText>
      </w:r>
      <w:r>
        <w:rPr>
          <w:rFonts w:hint="eastAsia" w:ascii="宋体" w:hAnsi="宋体"/>
          <w:sz w:val="21"/>
        </w:rPr>
        <w:fldChar w:fldCharType="separate"/>
      </w:r>
      <w:r>
        <w:rPr>
          <w:rFonts w:hint="eastAsia" w:ascii="宋体" w:hAnsi="宋体"/>
          <w:sz w:val="21"/>
        </w:rPr>
        <w:t>38</w:t>
      </w:r>
      <w:r>
        <w:rPr>
          <w:rFonts w:hint="eastAsia" w:ascii="宋体" w:hAnsi="宋体"/>
          <w:sz w:val="21"/>
        </w:rPr>
        <w:fldChar w:fldCharType="end"/>
      </w:r>
      <w:r>
        <w:rPr>
          <w:rFonts w:hint="eastAsia" w:ascii="宋体" w:hAnsi="宋体"/>
          <w:sz w:val="21"/>
        </w:rPr>
        <w:fldChar w:fldCharType="end"/>
      </w:r>
    </w:p>
    <w:p>
      <w:pPr>
        <w:pStyle w:val="18"/>
        <w:tabs>
          <w:tab w:val="right" w:leader="dot" w:pos="9355"/>
        </w:tabs>
        <w:spacing w:beforeLines="0" w:afterLines="0"/>
        <w:rPr>
          <w:rFonts w:hint="eastAsia" w:ascii="宋体" w:hAnsi="宋体"/>
          <w:sz w:val="21"/>
        </w:rPr>
      </w:pPr>
      <w:r>
        <w:rPr>
          <w:rFonts w:hint="eastAsia" w:ascii="宋体" w:hAnsi="宋体"/>
          <w:sz w:val="21"/>
        </w:rPr>
        <w:fldChar w:fldCharType="begin"/>
      </w:r>
      <w:r>
        <w:rPr>
          <w:rFonts w:hint="eastAsia" w:ascii="宋体" w:hAnsi="宋体"/>
          <w:sz w:val="21"/>
        </w:rPr>
        <w:instrText xml:space="preserve"> HYPERLINK \l _Toc7865 </w:instrText>
      </w:r>
      <w:r>
        <w:rPr>
          <w:rFonts w:hint="eastAsia" w:ascii="宋体" w:hAnsi="宋体"/>
          <w:sz w:val="21"/>
        </w:rPr>
        <w:fldChar w:fldCharType="separate"/>
      </w:r>
      <w:r>
        <w:rPr>
          <w:rFonts w:hint="eastAsia" w:ascii="宋体" w:hAnsi="宋体"/>
          <w:sz w:val="21"/>
        </w:rPr>
        <w:t>7.8 Maintenance of operation and maintenance management system</w:t>
      </w:r>
      <w:r>
        <w:rPr>
          <w:rFonts w:hint="eastAsia" w:ascii="宋体" w:hAnsi="宋体"/>
          <w:sz w:val="21"/>
        </w:rPr>
        <w:tab/>
      </w:r>
      <w:r>
        <w:rPr>
          <w:rFonts w:hint="eastAsia" w:ascii="宋体" w:hAnsi="宋体"/>
          <w:sz w:val="21"/>
        </w:rPr>
        <w:fldChar w:fldCharType="begin"/>
      </w:r>
      <w:r>
        <w:rPr>
          <w:rFonts w:hint="eastAsia" w:ascii="宋体" w:hAnsi="宋体"/>
          <w:sz w:val="21"/>
        </w:rPr>
        <w:instrText xml:space="preserve"> PAGEREF _Toc7865 \h </w:instrText>
      </w:r>
      <w:r>
        <w:rPr>
          <w:rFonts w:hint="eastAsia" w:ascii="宋体" w:hAnsi="宋体"/>
          <w:sz w:val="21"/>
        </w:rPr>
        <w:fldChar w:fldCharType="separate"/>
      </w:r>
      <w:r>
        <w:rPr>
          <w:rFonts w:hint="eastAsia" w:ascii="宋体" w:hAnsi="宋体"/>
          <w:sz w:val="21"/>
        </w:rPr>
        <w:t>39</w:t>
      </w:r>
      <w:r>
        <w:rPr>
          <w:rFonts w:hint="eastAsia" w:ascii="宋体" w:hAnsi="宋体"/>
          <w:sz w:val="21"/>
        </w:rPr>
        <w:fldChar w:fldCharType="end"/>
      </w:r>
      <w:r>
        <w:rPr>
          <w:rFonts w:hint="eastAsia" w:ascii="宋体" w:hAnsi="宋体"/>
          <w:sz w:val="21"/>
        </w:rPr>
        <w:fldChar w:fldCharType="end"/>
      </w:r>
    </w:p>
    <w:p>
      <w:pPr>
        <w:pStyle w:val="16"/>
        <w:tabs>
          <w:tab w:val="right" w:leader="dot" w:pos="9355"/>
          <w:tab w:val="clear" w:pos="1050"/>
          <w:tab w:val="clear" w:pos="8296"/>
        </w:tabs>
        <w:spacing w:beforeLines="0" w:afterLines="0"/>
        <w:rPr>
          <w:rFonts w:hint="eastAsia" w:ascii="宋体" w:hAnsi="宋体"/>
          <w:sz w:val="21"/>
        </w:rPr>
      </w:pPr>
      <w:r>
        <w:rPr>
          <w:rFonts w:hint="eastAsia" w:ascii="宋体" w:hAnsi="宋体"/>
          <w:sz w:val="21"/>
        </w:rPr>
        <w:fldChar w:fldCharType="begin"/>
      </w:r>
      <w:r>
        <w:rPr>
          <w:rFonts w:hint="eastAsia" w:ascii="宋体" w:hAnsi="宋体"/>
          <w:sz w:val="21"/>
        </w:rPr>
        <w:instrText xml:space="preserve"> HYPERLINK \l _Toc5711 </w:instrText>
      </w:r>
      <w:r>
        <w:rPr>
          <w:rFonts w:hint="eastAsia" w:ascii="宋体" w:hAnsi="宋体"/>
          <w:sz w:val="21"/>
        </w:rPr>
        <w:fldChar w:fldCharType="separate"/>
      </w:r>
      <w:r>
        <w:rPr>
          <w:rFonts w:hint="eastAsia" w:ascii="宋体" w:hAnsi="宋体"/>
          <w:sz w:val="21"/>
        </w:rPr>
        <w:t>8 Application Delivery</w:t>
      </w:r>
      <w:r>
        <w:rPr>
          <w:rFonts w:hint="eastAsia" w:ascii="宋体" w:hAnsi="宋体"/>
          <w:sz w:val="21"/>
        </w:rPr>
        <w:tab/>
      </w:r>
      <w:r>
        <w:rPr>
          <w:rFonts w:hint="eastAsia" w:ascii="宋体" w:hAnsi="宋体"/>
          <w:sz w:val="21"/>
        </w:rPr>
        <w:fldChar w:fldCharType="begin"/>
      </w:r>
      <w:r>
        <w:rPr>
          <w:rFonts w:hint="eastAsia" w:ascii="宋体" w:hAnsi="宋体"/>
          <w:sz w:val="21"/>
        </w:rPr>
        <w:instrText xml:space="preserve"> PAGEREF _Toc5711 \h </w:instrText>
      </w:r>
      <w:r>
        <w:rPr>
          <w:rFonts w:hint="eastAsia" w:ascii="宋体" w:hAnsi="宋体"/>
          <w:sz w:val="21"/>
        </w:rPr>
        <w:fldChar w:fldCharType="separate"/>
      </w:r>
      <w:r>
        <w:rPr>
          <w:rFonts w:hint="eastAsia" w:ascii="宋体" w:hAnsi="宋体"/>
          <w:sz w:val="21"/>
        </w:rPr>
        <w:t>40</w:t>
      </w:r>
      <w:r>
        <w:rPr>
          <w:rFonts w:hint="eastAsia" w:ascii="宋体" w:hAnsi="宋体"/>
          <w:sz w:val="21"/>
        </w:rPr>
        <w:fldChar w:fldCharType="end"/>
      </w:r>
      <w:r>
        <w:rPr>
          <w:rFonts w:hint="eastAsia" w:ascii="宋体" w:hAnsi="宋体"/>
          <w:sz w:val="21"/>
        </w:rPr>
        <w:fldChar w:fldCharType="end"/>
      </w:r>
    </w:p>
    <w:p>
      <w:pPr>
        <w:pStyle w:val="18"/>
        <w:tabs>
          <w:tab w:val="right" w:leader="dot" w:pos="9355"/>
        </w:tabs>
        <w:spacing w:beforeLines="0" w:afterLines="0"/>
        <w:rPr>
          <w:rFonts w:hint="eastAsia" w:ascii="宋体" w:hAnsi="宋体"/>
          <w:sz w:val="21"/>
        </w:rPr>
      </w:pPr>
      <w:r>
        <w:rPr>
          <w:rFonts w:hint="eastAsia" w:ascii="宋体" w:hAnsi="宋体"/>
          <w:sz w:val="21"/>
        </w:rPr>
        <w:fldChar w:fldCharType="begin"/>
      </w:r>
      <w:r>
        <w:rPr>
          <w:rFonts w:hint="eastAsia" w:ascii="宋体" w:hAnsi="宋体"/>
          <w:sz w:val="21"/>
        </w:rPr>
        <w:instrText xml:space="preserve"> HYPERLINK \l _Toc704 </w:instrText>
      </w:r>
      <w:r>
        <w:rPr>
          <w:rFonts w:hint="eastAsia" w:ascii="宋体" w:hAnsi="宋体"/>
          <w:sz w:val="21"/>
        </w:rPr>
        <w:fldChar w:fldCharType="separate"/>
      </w:r>
      <w:r>
        <w:rPr>
          <w:rFonts w:hint="eastAsia" w:ascii="宋体" w:hAnsi="宋体"/>
          <w:sz w:val="21"/>
        </w:rPr>
        <w:t>8.1 General regulation</w:t>
      </w:r>
      <w:r>
        <w:rPr>
          <w:rFonts w:hint="eastAsia" w:ascii="宋体" w:hAnsi="宋体"/>
          <w:sz w:val="21"/>
        </w:rPr>
        <w:tab/>
      </w:r>
      <w:r>
        <w:rPr>
          <w:rFonts w:hint="eastAsia" w:ascii="宋体" w:hAnsi="宋体"/>
          <w:sz w:val="21"/>
        </w:rPr>
        <w:fldChar w:fldCharType="begin"/>
      </w:r>
      <w:r>
        <w:rPr>
          <w:rFonts w:hint="eastAsia" w:ascii="宋体" w:hAnsi="宋体"/>
          <w:sz w:val="21"/>
        </w:rPr>
        <w:instrText xml:space="preserve"> PAGEREF _Toc704 \h </w:instrText>
      </w:r>
      <w:r>
        <w:rPr>
          <w:rFonts w:hint="eastAsia" w:ascii="宋体" w:hAnsi="宋体"/>
          <w:sz w:val="21"/>
        </w:rPr>
        <w:fldChar w:fldCharType="separate"/>
      </w:r>
      <w:r>
        <w:rPr>
          <w:rFonts w:hint="eastAsia" w:ascii="宋体" w:hAnsi="宋体"/>
          <w:sz w:val="21"/>
        </w:rPr>
        <w:t>40</w:t>
      </w:r>
      <w:r>
        <w:rPr>
          <w:rFonts w:hint="eastAsia" w:ascii="宋体" w:hAnsi="宋体"/>
          <w:sz w:val="21"/>
        </w:rPr>
        <w:fldChar w:fldCharType="end"/>
      </w:r>
      <w:r>
        <w:rPr>
          <w:rFonts w:hint="eastAsia" w:ascii="宋体" w:hAnsi="宋体"/>
          <w:sz w:val="21"/>
        </w:rPr>
        <w:fldChar w:fldCharType="end"/>
      </w:r>
    </w:p>
    <w:p>
      <w:pPr>
        <w:pStyle w:val="18"/>
        <w:tabs>
          <w:tab w:val="right" w:leader="dot" w:pos="9355"/>
        </w:tabs>
        <w:spacing w:beforeLines="0" w:afterLines="0"/>
        <w:rPr>
          <w:rFonts w:hint="eastAsia" w:ascii="宋体" w:hAnsi="宋体"/>
          <w:sz w:val="21"/>
        </w:rPr>
      </w:pPr>
      <w:r>
        <w:rPr>
          <w:rFonts w:hint="eastAsia" w:ascii="宋体" w:hAnsi="宋体"/>
          <w:sz w:val="21"/>
        </w:rPr>
        <w:fldChar w:fldCharType="begin"/>
      </w:r>
      <w:r>
        <w:rPr>
          <w:rFonts w:hint="eastAsia" w:ascii="宋体" w:hAnsi="宋体"/>
          <w:sz w:val="21"/>
        </w:rPr>
        <w:instrText xml:space="preserve"> HYPERLINK \l _Toc22020 </w:instrText>
      </w:r>
      <w:r>
        <w:rPr>
          <w:rFonts w:hint="eastAsia" w:ascii="宋体" w:hAnsi="宋体"/>
          <w:sz w:val="21"/>
        </w:rPr>
        <w:fldChar w:fldCharType="separate"/>
      </w:r>
      <w:r>
        <w:rPr>
          <w:rFonts w:hint="eastAsia" w:ascii="宋体" w:hAnsi="宋体"/>
          <w:sz w:val="21"/>
        </w:rPr>
        <w:t>8.2 Form of Delivery</w:t>
      </w:r>
      <w:r>
        <w:rPr>
          <w:rFonts w:hint="eastAsia" w:ascii="宋体" w:hAnsi="宋体"/>
          <w:sz w:val="21"/>
        </w:rPr>
        <w:tab/>
      </w:r>
      <w:r>
        <w:rPr>
          <w:rFonts w:hint="eastAsia" w:ascii="宋体" w:hAnsi="宋体"/>
          <w:sz w:val="21"/>
        </w:rPr>
        <w:fldChar w:fldCharType="begin"/>
      </w:r>
      <w:r>
        <w:rPr>
          <w:rFonts w:hint="eastAsia" w:ascii="宋体" w:hAnsi="宋体"/>
          <w:sz w:val="21"/>
        </w:rPr>
        <w:instrText xml:space="preserve"> PAGEREF _Toc22020 \h </w:instrText>
      </w:r>
      <w:r>
        <w:rPr>
          <w:rFonts w:hint="eastAsia" w:ascii="宋体" w:hAnsi="宋体"/>
          <w:sz w:val="21"/>
        </w:rPr>
        <w:fldChar w:fldCharType="separate"/>
      </w:r>
      <w:r>
        <w:rPr>
          <w:rFonts w:hint="eastAsia" w:ascii="宋体" w:hAnsi="宋体"/>
          <w:sz w:val="21"/>
        </w:rPr>
        <w:t>40</w:t>
      </w:r>
      <w:r>
        <w:rPr>
          <w:rFonts w:hint="eastAsia" w:ascii="宋体" w:hAnsi="宋体"/>
          <w:sz w:val="21"/>
        </w:rPr>
        <w:fldChar w:fldCharType="end"/>
      </w:r>
      <w:r>
        <w:rPr>
          <w:rFonts w:hint="eastAsia" w:ascii="宋体" w:hAnsi="宋体"/>
          <w:sz w:val="21"/>
        </w:rPr>
        <w:fldChar w:fldCharType="end"/>
      </w:r>
    </w:p>
    <w:p>
      <w:pPr>
        <w:pStyle w:val="18"/>
        <w:tabs>
          <w:tab w:val="right" w:leader="dot" w:pos="9355"/>
        </w:tabs>
        <w:spacing w:beforeLines="0" w:afterLines="0"/>
        <w:rPr>
          <w:rFonts w:hint="eastAsia" w:ascii="宋体" w:hAnsi="宋体"/>
          <w:sz w:val="21"/>
        </w:rPr>
      </w:pPr>
      <w:r>
        <w:rPr>
          <w:rFonts w:hint="eastAsia" w:ascii="宋体" w:hAnsi="宋体"/>
          <w:sz w:val="21"/>
        </w:rPr>
        <w:fldChar w:fldCharType="begin"/>
      </w:r>
      <w:r>
        <w:rPr>
          <w:rFonts w:hint="eastAsia" w:ascii="宋体" w:hAnsi="宋体"/>
          <w:sz w:val="21"/>
        </w:rPr>
        <w:instrText xml:space="preserve"> HYPERLINK \l _Toc15261 </w:instrText>
      </w:r>
      <w:r>
        <w:rPr>
          <w:rFonts w:hint="eastAsia" w:ascii="宋体" w:hAnsi="宋体"/>
          <w:sz w:val="21"/>
        </w:rPr>
        <w:fldChar w:fldCharType="separate"/>
      </w:r>
      <w:r>
        <w:rPr>
          <w:rFonts w:hint="eastAsia" w:ascii="宋体" w:hAnsi="宋体"/>
          <w:sz w:val="21"/>
        </w:rPr>
        <w:t>8.3 Deliverables</w:t>
      </w:r>
      <w:r>
        <w:rPr>
          <w:rFonts w:hint="eastAsia" w:ascii="宋体" w:hAnsi="宋体"/>
          <w:sz w:val="21"/>
        </w:rPr>
        <w:tab/>
      </w:r>
      <w:r>
        <w:rPr>
          <w:rFonts w:hint="eastAsia" w:ascii="宋体" w:hAnsi="宋体"/>
          <w:sz w:val="21"/>
        </w:rPr>
        <w:fldChar w:fldCharType="begin"/>
      </w:r>
      <w:r>
        <w:rPr>
          <w:rFonts w:hint="eastAsia" w:ascii="宋体" w:hAnsi="宋体"/>
          <w:sz w:val="21"/>
        </w:rPr>
        <w:instrText xml:space="preserve"> PAGEREF _Toc15261 \h </w:instrText>
      </w:r>
      <w:r>
        <w:rPr>
          <w:rFonts w:hint="eastAsia" w:ascii="宋体" w:hAnsi="宋体"/>
          <w:sz w:val="21"/>
        </w:rPr>
        <w:fldChar w:fldCharType="separate"/>
      </w:r>
      <w:r>
        <w:rPr>
          <w:rFonts w:hint="eastAsia" w:ascii="宋体" w:hAnsi="宋体"/>
          <w:sz w:val="21"/>
        </w:rPr>
        <w:t>41</w:t>
      </w:r>
      <w:r>
        <w:rPr>
          <w:rFonts w:hint="eastAsia" w:ascii="宋体" w:hAnsi="宋体"/>
          <w:sz w:val="21"/>
        </w:rPr>
        <w:fldChar w:fldCharType="end"/>
      </w:r>
      <w:r>
        <w:rPr>
          <w:rFonts w:hint="eastAsia" w:ascii="宋体" w:hAnsi="宋体"/>
          <w:sz w:val="21"/>
        </w:rPr>
        <w:fldChar w:fldCharType="end"/>
      </w:r>
    </w:p>
    <w:p>
      <w:pPr>
        <w:pStyle w:val="18"/>
        <w:tabs>
          <w:tab w:val="right" w:leader="dot" w:pos="9355"/>
        </w:tabs>
        <w:spacing w:beforeLines="0" w:afterLines="0"/>
        <w:rPr>
          <w:rFonts w:hint="eastAsia" w:ascii="宋体" w:hAnsi="宋体"/>
          <w:sz w:val="21"/>
        </w:rPr>
      </w:pPr>
      <w:r>
        <w:rPr>
          <w:rFonts w:hint="eastAsia" w:ascii="宋体" w:hAnsi="宋体"/>
          <w:sz w:val="21"/>
        </w:rPr>
        <w:fldChar w:fldCharType="begin"/>
      </w:r>
      <w:r>
        <w:rPr>
          <w:rFonts w:hint="eastAsia" w:ascii="宋体" w:hAnsi="宋体"/>
          <w:sz w:val="21"/>
        </w:rPr>
        <w:instrText xml:space="preserve"> HYPERLINK \l _Toc12560 </w:instrText>
      </w:r>
      <w:r>
        <w:rPr>
          <w:rFonts w:hint="eastAsia" w:ascii="宋体" w:hAnsi="宋体"/>
          <w:sz w:val="21"/>
        </w:rPr>
        <w:fldChar w:fldCharType="separate"/>
      </w:r>
      <w:r>
        <w:rPr>
          <w:rFonts w:hint="eastAsia" w:ascii="宋体" w:hAnsi="宋体"/>
          <w:sz w:val="21"/>
        </w:rPr>
        <w:t>8.4 Delivery Review</w:t>
      </w:r>
      <w:r>
        <w:rPr>
          <w:rFonts w:hint="eastAsia" w:ascii="宋体" w:hAnsi="宋体"/>
          <w:sz w:val="21"/>
        </w:rPr>
        <w:tab/>
      </w:r>
      <w:r>
        <w:rPr>
          <w:rFonts w:hint="eastAsia" w:ascii="宋体" w:hAnsi="宋体"/>
          <w:sz w:val="21"/>
        </w:rPr>
        <w:fldChar w:fldCharType="begin"/>
      </w:r>
      <w:r>
        <w:rPr>
          <w:rFonts w:hint="eastAsia" w:ascii="宋体" w:hAnsi="宋体"/>
          <w:sz w:val="21"/>
        </w:rPr>
        <w:instrText xml:space="preserve"> PAGEREF _Toc12560 \h </w:instrText>
      </w:r>
      <w:r>
        <w:rPr>
          <w:rFonts w:hint="eastAsia" w:ascii="宋体" w:hAnsi="宋体"/>
          <w:sz w:val="21"/>
        </w:rPr>
        <w:fldChar w:fldCharType="separate"/>
      </w:r>
      <w:r>
        <w:rPr>
          <w:rFonts w:hint="eastAsia" w:ascii="宋体" w:hAnsi="宋体"/>
          <w:sz w:val="21"/>
        </w:rPr>
        <w:t>43</w:t>
      </w:r>
      <w:r>
        <w:rPr>
          <w:rFonts w:hint="eastAsia" w:ascii="宋体" w:hAnsi="宋体"/>
          <w:sz w:val="21"/>
        </w:rPr>
        <w:fldChar w:fldCharType="end"/>
      </w:r>
      <w:r>
        <w:rPr>
          <w:rFonts w:hint="eastAsia" w:ascii="宋体" w:hAnsi="宋体"/>
          <w:sz w:val="21"/>
        </w:rPr>
        <w:fldChar w:fldCharType="end"/>
      </w:r>
    </w:p>
    <w:p>
      <w:pPr>
        <w:pStyle w:val="16"/>
        <w:tabs>
          <w:tab w:val="right" w:leader="dot" w:pos="9355"/>
          <w:tab w:val="clear" w:pos="1050"/>
          <w:tab w:val="clear" w:pos="8296"/>
        </w:tabs>
        <w:spacing w:beforeLines="0" w:afterLines="0"/>
        <w:rPr>
          <w:rFonts w:hint="eastAsia" w:ascii="宋体" w:hAnsi="宋体"/>
          <w:sz w:val="21"/>
        </w:rPr>
      </w:pPr>
      <w:r>
        <w:rPr>
          <w:rFonts w:hint="eastAsia" w:ascii="宋体" w:hAnsi="宋体"/>
          <w:sz w:val="21"/>
        </w:rPr>
        <w:fldChar w:fldCharType="begin"/>
      </w:r>
      <w:r>
        <w:rPr>
          <w:rFonts w:hint="eastAsia" w:ascii="宋体" w:hAnsi="宋体"/>
          <w:sz w:val="21"/>
        </w:rPr>
        <w:instrText xml:space="preserve"> HYPERLINK \l _Toc20657 </w:instrText>
      </w:r>
      <w:r>
        <w:rPr>
          <w:rFonts w:hint="eastAsia" w:ascii="宋体" w:hAnsi="宋体"/>
          <w:sz w:val="21"/>
        </w:rPr>
        <w:fldChar w:fldCharType="separate"/>
      </w:r>
      <w:r>
        <w:rPr>
          <w:rFonts w:hint="eastAsia" w:ascii="宋体" w:hAnsi="宋体"/>
          <w:sz w:val="21"/>
        </w:rPr>
        <w:t>Appendix A  Model Unit Attribute Classification</w:t>
      </w:r>
      <w:r>
        <w:rPr>
          <w:rFonts w:hint="eastAsia" w:ascii="宋体" w:hAnsi="宋体"/>
          <w:sz w:val="21"/>
        </w:rPr>
        <w:tab/>
      </w:r>
      <w:r>
        <w:rPr>
          <w:rFonts w:hint="eastAsia" w:ascii="宋体" w:hAnsi="宋体"/>
          <w:sz w:val="21"/>
        </w:rPr>
        <w:fldChar w:fldCharType="begin"/>
      </w:r>
      <w:r>
        <w:rPr>
          <w:rFonts w:hint="eastAsia" w:ascii="宋体" w:hAnsi="宋体"/>
          <w:sz w:val="21"/>
        </w:rPr>
        <w:instrText xml:space="preserve"> PAGEREF _Toc20657 \h </w:instrText>
      </w:r>
      <w:r>
        <w:rPr>
          <w:rFonts w:hint="eastAsia" w:ascii="宋体" w:hAnsi="宋体"/>
          <w:sz w:val="21"/>
        </w:rPr>
        <w:fldChar w:fldCharType="separate"/>
      </w:r>
      <w:r>
        <w:rPr>
          <w:rFonts w:hint="eastAsia" w:ascii="宋体" w:hAnsi="宋体"/>
          <w:sz w:val="21"/>
        </w:rPr>
        <w:t>45</w:t>
      </w:r>
      <w:r>
        <w:rPr>
          <w:rFonts w:hint="eastAsia" w:ascii="宋体" w:hAnsi="宋体"/>
          <w:sz w:val="21"/>
        </w:rPr>
        <w:fldChar w:fldCharType="end"/>
      </w:r>
      <w:r>
        <w:rPr>
          <w:rFonts w:hint="eastAsia" w:ascii="宋体" w:hAnsi="宋体"/>
          <w:sz w:val="21"/>
        </w:rPr>
        <w:fldChar w:fldCharType="end"/>
      </w:r>
    </w:p>
    <w:p>
      <w:pPr>
        <w:pStyle w:val="16"/>
        <w:tabs>
          <w:tab w:val="right" w:leader="dot" w:pos="9355"/>
          <w:tab w:val="clear" w:pos="1050"/>
          <w:tab w:val="clear" w:pos="8296"/>
        </w:tabs>
        <w:spacing w:beforeLines="0" w:afterLines="0"/>
        <w:rPr>
          <w:rFonts w:hint="eastAsia" w:ascii="宋体" w:hAnsi="宋体"/>
          <w:sz w:val="21"/>
        </w:rPr>
      </w:pPr>
      <w:r>
        <w:rPr>
          <w:rFonts w:hint="eastAsia" w:ascii="宋体" w:hAnsi="宋体"/>
          <w:sz w:val="21"/>
        </w:rPr>
        <w:fldChar w:fldCharType="begin"/>
      </w:r>
      <w:r>
        <w:rPr>
          <w:rFonts w:hint="eastAsia" w:ascii="宋体" w:hAnsi="宋体"/>
          <w:sz w:val="21"/>
        </w:rPr>
        <w:instrText xml:space="preserve"> HYPERLINK \l _Toc3728 </w:instrText>
      </w:r>
      <w:r>
        <w:rPr>
          <w:rFonts w:hint="eastAsia" w:ascii="宋体" w:hAnsi="宋体"/>
          <w:sz w:val="21"/>
        </w:rPr>
        <w:fldChar w:fldCharType="separate"/>
      </w:r>
      <w:r>
        <w:rPr>
          <w:rFonts w:hint="eastAsia" w:ascii="宋体" w:hAnsi="宋体"/>
          <w:sz w:val="21"/>
        </w:rPr>
        <w:t>Appendix B  Classification and Coding of Model Unit</w:t>
      </w:r>
      <w:r>
        <w:rPr>
          <w:rFonts w:hint="eastAsia" w:ascii="宋体" w:hAnsi="宋体"/>
          <w:sz w:val="21"/>
        </w:rPr>
        <w:tab/>
      </w:r>
      <w:r>
        <w:rPr>
          <w:rFonts w:hint="eastAsia" w:ascii="宋体" w:hAnsi="宋体"/>
          <w:sz w:val="21"/>
        </w:rPr>
        <w:fldChar w:fldCharType="begin"/>
      </w:r>
      <w:r>
        <w:rPr>
          <w:rFonts w:hint="eastAsia" w:ascii="宋体" w:hAnsi="宋体"/>
          <w:sz w:val="21"/>
        </w:rPr>
        <w:instrText xml:space="preserve"> PAGEREF _Toc3728 \h </w:instrText>
      </w:r>
      <w:r>
        <w:rPr>
          <w:rFonts w:hint="eastAsia" w:ascii="宋体" w:hAnsi="宋体"/>
          <w:sz w:val="21"/>
        </w:rPr>
        <w:fldChar w:fldCharType="separate"/>
      </w:r>
      <w:r>
        <w:rPr>
          <w:rFonts w:hint="eastAsia" w:ascii="宋体" w:hAnsi="宋体"/>
          <w:sz w:val="21"/>
        </w:rPr>
        <w:t>47</w:t>
      </w:r>
      <w:r>
        <w:rPr>
          <w:rFonts w:hint="eastAsia" w:ascii="宋体" w:hAnsi="宋体"/>
          <w:sz w:val="21"/>
        </w:rPr>
        <w:fldChar w:fldCharType="end"/>
      </w:r>
      <w:r>
        <w:rPr>
          <w:rFonts w:hint="eastAsia" w:ascii="宋体" w:hAnsi="宋体"/>
          <w:sz w:val="21"/>
        </w:rPr>
        <w:fldChar w:fldCharType="end"/>
      </w:r>
    </w:p>
    <w:p>
      <w:pPr>
        <w:pStyle w:val="16"/>
        <w:tabs>
          <w:tab w:val="right" w:leader="dot" w:pos="9355"/>
          <w:tab w:val="clear" w:pos="1050"/>
          <w:tab w:val="clear" w:pos="8296"/>
        </w:tabs>
        <w:spacing w:beforeLines="0" w:afterLines="0"/>
        <w:rPr>
          <w:rFonts w:hint="eastAsia" w:ascii="宋体" w:hAnsi="宋体"/>
          <w:sz w:val="21"/>
        </w:rPr>
      </w:pPr>
      <w:r>
        <w:rPr>
          <w:rFonts w:hint="eastAsia" w:ascii="宋体" w:hAnsi="宋体"/>
          <w:sz w:val="21"/>
        </w:rPr>
        <w:fldChar w:fldCharType="begin"/>
      </w:r>
      <w:r>
        <w:rPr>
          <w:rFonts w:hint="eastAsia" w:ascii="宋体" w:hAnsi="宋体"/>
          <w:sz w:val="21"/>
        </w:rPr>
        <w:instrText xml:space="preserve"> HYPERLINK \l _Toc10080 </w:instrText>
      </w:r>
      <w:r>
        <w:rPr>
          <w:rFonts w:hint="eastAsia" w:ascii="宋体" w:hAnsi="宋体"/>
          <w:sz w:val="21"/>
        </w:rPr>
        <w:fldChar w:fldCharType="separate"/>
      </w:r>
      <w:r>
        <w:rPr>
          <w:rFonts w:hint="eastAsia" w:ascii="宋体" w:hAnsi="宋体"/>
          <w:sz w:val="21"/>
        </w:rPr>
        <w:t>Appendix C  Pipeline Color Identification</w:t>
      </w:r>
      <w:r>
        <w:rPr>
          <w:rFonts w:hint="eastAsia" w:ascii="宋体" w:hAnsi="宋体"/>
          <w:sz w:val="21"/>
        </w:rPr>
        <w:tab/>
      </w:r>
      <w:r>
        <w:rPr>
          <w:rFonts w:hint="eastAsia" w:ascii="宋体" w:hAnsi="宋体"/>
          <w:sz w:val="21"/>
        </w:rPr>
        <w:fldChar w:fldCharType="begin"/>
      </w:r>
      <w:r>
        <w:rPr>
          <w:rFonts w:hint="eastAsia" w:ascii="宋体" w:hAnsi="宋体"/>
          <w:sz w:val="21"/>
        </w:rPr>
        <w:instrText xml:space="preserve"> PAGEREF _Toc10080 \h </w:instrText>
      </w:r>
      <w:r>
        <w:rPr>
          <w:rFonts w:hint="eastAsia" w:ascii="宋体" w:hAnsi="宋体"/>
          <w:sz w:val="21"/>
        </w:rPr>
        <w:fldChar w:fldCharType="separate"/>
      </w:r>
      <w:r>
        <w:rPr>
          <w:rFonts w:hint="eastAsia" w:ascii="宋体" w:hAnsi="宋体"/>
          <w:sz w:val="21"/>
        </w:rPr>
        <w:t>73</w:t>
      </w:r>
      <w:r>
        <w:rPr>
          <w:rFonts w:hint="eastAsia" w:ascii="宋体" w:hAnsi="宋体"/>
          <w:sz w:val="21"/>
        </w:rPr>
        <w:fldChar w:fldCharType="end"/>
      </w:r>
      <w:r>
        <w:rPr>
          <w:rFonts w:hint="eastAsia" w:ascii="宋体" w:hAnsi="宋体"/>
          <w:sz w:val="21"/>
        </w:rPr>
        <w:fldChar w:fldCharType="end"/>
      </w:r>
    </w:p>
    <w:p>
      <w:pPr>
        <w:pStyle w:val="16"/>
        <w:tabs>
          <w:tab w:val="right" w:leader="dot" w:pos="9355"/>
          <w:tab w:val="clear" w:pos="1050"/>
          <w:tab w:val="clear" w:pos="8296"/>
        </w:tabs>
        <w:spacing w:beforeLines="0" w:afterLines="0"/>
        <w:rPr>
          <w:rFonts w:hint="eastAsia" w:ascii="宋体" w:hAnsi="宋体"/>
          <w:sz w:val="21"/>
        </w:rPr>
      </w:pPr>
      <w:r>
        <w:rPr>
          <w:rFonts w:hint="eastAsia" w:ascii="宋体" w:hAnsi="宋体"/>
          <w:sz w:val="21"/>
        </w:rPr>
        <w:fldChar w:fldCharType="begin"/>
      </w:r>
      <w:r>
        <w:rPr>
          <w:rFonts w:hint="eastAsia" w:ascii="宋体" w:hAnsi="宋体"/>
          <w:sz w:val="21"/>
        </w:rPr>
        <w:instrText xml:space="preserve"> HYPERLINK \l _Toc395 </w:instrText>
      </w:r>
      <w:r>
        <w:rPr>
          <w:rFonts w:hint="eastAsia" w:ascii="宋体" w:hAnsi="宋体"/>
          <w:sz w:val="21"/>
        </w:rPr>
        <w:fldChar w:fldCharType="separate"/>
      </w:r>
      <w:r>
        <w:rPr>
          <w:rFonts w:hint="eastAsia" w:ascii="宋体" w:hAnsi="宋体"/>
          <w:sz w:val="21"/>
        </w:rPr>
        <w:t>Explanation of Wording in this standard</w:t>
      </w:r>
      <w:r>
        <w:rPr>
          <w:rFonts w:hint="eastAsia" w:ascii="宋体" w:hAnsi="宋体"/>
          <w:sz w:val="21"/>
        </w:rPr>
        <w:tab/>
      </w:r>
      <w:r>
        <w:rPr>
          <w:rFonts w:hint="eastAsia" w:ascii="宋体" w:hAnsi="宋体"/>
          <w:sz w:val="21"/>
        </w:rPr>
        <w:fldChar w:fldCharType="begin"/>
      </w:r>
      <w:r>
        <w:rPr>
          <w:rFonts w:hint="eastAsia" w:ascii="宋体" w:hAnsi="宋体"/>
          <w:sz w:val="21"/>
        </w:rPr>
        <w:instrText xml:space="preserve"> PAGEREF _Toc395 \h </w:instrText>
      </w:r>
      <w:r>
        <w:rPr>
          <w:rFonts w:hint="eastAsia" w:ascii="宋体" w:hAnsi="宋体"/>
          <w:sz w:val="21"/>
        </w:rPr>
        <w:fldChar w:fldCharType="separate"/>
      </w:r>
      <w:r>
        <w:rPr>
          <w:rFonts w:hint="eastAsia" w:ascii="宋体" w:hAnsi="宋体"/>
          <w:sz w:val="21"/>
        </w:rPr>
        <w:t>74</w:t>
      </w:r>
      <w:r>
        <w:rPr>
          <w:rFonts w:hint="eastAsia" w:ascii="宋体" w:hAnsi="宋体"/>
          <w:sz w:val="21"/>
        </w:rPr>
        <w:fldChar w:fldCharType="end"/>
      </w:r>
      <w:r>
        <w:rPr>
          <w:rFonts w:hint="eastAsia" w:ascii="宋体" w:hAnsi="宋体"/>
          <w:sz w:val="21"/>
        </w:rPr>
        <w:fldChar w:fldCharType="end"/>
      </w:r>
    </w:p>
    <w:p>
      <w:pPr>
        <w:pStyle w:val="16"/>
        <w:tabs>
          <w:tab w:val="right" w:leader="dot" w:pos="9355"/>
          <w:tab w:val="clear" w:pos="1050"/>
          <w:tab w:val="clear" w:pos="8296"/>
        </w:tabs>
        <w:spacing w:beforeLines="0" w:afterLines="0"/>
        <w:rPr>
          <w:rFonts w:hint="eastAsia" w:ascii="宋体" w:hAnsi="宋体"/>
          <w:sz w:val="21"/>
        </w:rPr>
      </w:pPr>
      <w:r>
        <w:rPr>
          <w:rFonts w:hint="eastAsia" w:ascii="宋体" w:hAnsi="宋体"/>
          <w:sz w:val="21"/>
        </w:rPr>
        <w:fldChar w:fldCharType="begin"/>
      </w:r>
      <w:r>
        <w:rPr>
          <w:rFonts w:hint="eastAsia" w:ascii="宋体" w:hAnsi="宋体"/>
          <w:sz w:val="21"/>
        </w:rPr>
        <w:instrText xml:space="preserve"> HYPERLINK \l _Toc26661 </w:instrText>
      </w:r>
      <w:r>
        <w:rPr>
          <w:rFonts w:hint="eastAsia" w:ascii="宋体" w:hAnsi="宋体"/>
          <w:sz w:val="21"/>
        </w:rPr>
        <w:fldChar w:fldCharType="separate"/>
      </w:r>
      <w:r>
        <w:rPr>
          <w:rFonts w:hint="eastAsia" w:ascii="宋体" w:hAnsi="宋体"/>
          <w:sz w:val="21"/>
        </w:rPr>
        <w:t>List of Quoted Standard</w:t>
      </w:r>
      <w:r>
        <w:rPr>
          <w:rFonts w:hint="eastAsia" w:ascii="宋体" w:hAnsi="宋体"/>
          <w:sz w:val="21"/>
        </w:rPr>
        <w:tab/>
      </w:r>
      <w:r>
        <w:rPr>
          <w:rFonts w:hint="eastAsia" w:ascii="宋体" w:hAnsi="宋体"/>
          <w:sz w:val="21"/>
        </w:rPr>
        <w:fldChar w:fldCharType="begin"/>
      </w:r>
      <w:r>
        <w:rPr>
          <w:rFonts w:hint="eastAsia" w:ascii="宋体" w:hAnsi="宋体"/>
          <w:sz w:val="21"/>
        </w:rPr>
        <w:instrText xml:space="preserve"> PAGEREF _Toc26661 \h </w:instrText>
      </w:r>
      <w:r>
        <w:rPr>
          <w:rFonts w:hint="eastAsia" w:ascii="宋体" w:hAnsi="宋体"/>
          <w:sz w:val="21"/>
        </w:rPr>
        <w:fldChar w:fldCharType="separate"/>
      </w:r>
      <w:r>
        <w:rPr>
          <w:rFonts w:hint="eastAsia" w:ascii="宋体" w:hAnsi="宋体"/>
          <w:sz w:val="21"/>
        </w:rPr>
        <w:t>75</w:t>
      </w:r>
      <w:r>
        <w:rPr>
          <w:rFonts w:hint="eastAsia" w:ascii="宋体" w:hAnsi="宋体"/>
          <w:sz w:val="21"/>
        </w:rPr>
        <w:fldChar w:fldCharType="end"/>
      </w:r>
      <w:r>
        <w:rPr>
          <w:rFonts w:hint="eastAsia" w:ascii="宋体" w:hAnsi="宋体"/>
          <w:sz w:val="21"/>
        </w:rPr>
        <w:fldChar w:fldCharType="end"/>
      </w:r>
    </w:p>
    <w:p>
      <w:pPr>
        <w:pStyle w:val="16"/>
        <w:tabs>
          <w:tab w:val="right" w:leader="dot" w:pos="9355"/>
          <w:tab w:val="clear" w:pos="1050"/>
          <w:tab w:val="clear" w:pos="8296"/>
        </w:tabs>
        <w:spacing w:beforeLines="0" w:afterLines="0"/>
        <w:rPr>
          <w:rFonts w:hint="default"/>
          <w:sz w:val="21"/>
        </w:rPr>
      </w:pPr>
      <w:r>
        <w:rPr>
          <w:rFonts w:hint="eastAsia" w:ascii="宋体" w:hAnsi="宋体"/>
          <w:sz w:val="21"/>
        </w:rPr>
        <w:fldChar w:fldCharType="begin"/>
      </w:r>
      <w:r>
        <w:rPr>
          <w:rFonts w:hint="eastAsia" w:ascii="宋体" w:hAnsi="宋体"/>
          <w:sz w:val="21"/>
        </w:rPr>
        <w:instrText xml:space="preserve"> HYPERLINK \l _Toc27701 </w:instrText>
      </w:r>
      <w:r>
        <w:rPr>
          <w:rFonts w:hint="eastAsia" w:ascii="宋体" w:hAnsi="宋体"/>
          <w:sz w:val="21"/>
        </w:rPr>
        <w:fldChar w:fldCharType="separate"/>
      </w:r>
      <w:r>
        <w:rPr>
          <w:rFonts w:hint="eastAsia" w:ascii="宋体" w:hAnsi="宋体"/>
          <w:sz w:val="21"/>
        </w:rPr>
        <w:t>Explanation of Provisions</w:t>
      </w:r>
      <w:r>
        <w:rPr>
          <w:rFonts w:hint="eastAsia" w:ascii="宋体" w:hAnsi="宋体"/>
          <w:sz w:val="21"/>
        </w:rPr>
        <w:tab/>
      </w:r>
      <w:r>
        <w:rPr>
          <w:rFonts w:hint="eastAsia" w:ascii="宋体" w:hAnsi="宋体"/>
          <w:sz w:val="21"/>
        </w:rPr>
        <w:fldChar w:fldCharType="begin"/>
      </w:r>
      <w:r>
        <w:rPr>
          <w:rFonts w:hint="eastAsia" w:ascii="宋体" w:hAnsi="宋体"/>
          <w:sz w:val="21"/>
        </w:rPr>
        <w:instrText xml:space="preserve"> PAGEREF _Toc27701 \h </w:instrText>
      </w:r>
      <w:r>
        <w:rPr>
          <w:rFonts w:hint="eastAsia" w:ascii="宋体" w:hAnsi="宋体"/>
          <w:sz w:val="21"/>
        </w:rPr>
        <w:fldChar w:fldCharType="separate"/>
      </w:r>
      <w:r>
        <w:rPr>
          <w:rFonts w:hint="eastAsia" w:ascii="宋体" w:hAnsi="宋体"/>
          <w:sz w:val="21"/>
        </w:rPr>
        <w:t>76</w:t>
      </w:r>
      <w:r>
        <w:rPr>
          <w:rFonts w:hint="eastAsia" w:ascii="宋体" w:hAnsi="宋体"/>
          <w:sz w:val="21"/>
        </w:rPr>
        <w:fldChar w:fldCharType="end"/>
      </w:r>
      <w:r>
        <w:rPr>
          <w:rFonts w:hint="eastAsia" w:ascii="宋体" w:hAnsi="宋体"/>
          <w:sz w:val="21"/>
        </w:rPr>
        <w:fldChar w:fldCharType="end"/>
      </w:r>
    </w:p>
    <w:p>
      <w:pPr>
        <w:rPr>
          <w:rStyle w:val="26"/>
          <w:rFonts w:hint="eastAsia" w:asciiTheme="minorEastAsia" w:hAnsiTheme="minorEastAsia"/>
          <w:color w:val="auto"/>
          <w:u w:val="none"/>
        </w:rPr>
      </w:pPr>
    </w:p>
    <w:p>
      <w:pPr>
        <w:rPr>
          <w:rStyle w:val="26"/>
          <w:rFonts w:hint="eastAsia" w:asciiTheme="minorEastAsia" w:hAnsiTheme="minorEastAsia"/>
          <w:color w:val="auto"/>
          <w:u w:val="none"/>
        </w:rPr>
      </w:pPr>
    </w:p>
    <w:p>
      <w:pPr>
        <w:rPr>
          <w:rStyle w:val="26"/>
          <w:rFonts w:hint="eastAsia" w:asciiTheme="minorEastAsia" w:hAnsiTheme="minorEastAsia"/>
          <w:color w:val="auto"/>
          <w:u w:val="none"/>
        </w:rPr>
      </w:pPr>
    </w:p>
    <w:p>
      <w:pPr>
        <w:rPr>
          <w:rStyle w:val="26"/>
          <w:rFonts w:hint="eastAsia" w:asciiTheme="minorEastAsia" w:hAnsiTheme="minorEastAsia"/>
          <w:color w:val="auto"/>
          <w:u w:val="none"/>
        </w:rPr>
      </w:pPr>
    </w:p>
    <w:p>
      <w:pPr>
        <w:rPr>
          <w:rStyle w:val="26"/>
          <w:rFonts w:hint="eastAsia" w:asciiTheme="minorEastAsia" w:hAnsiTheme="minorEastAsia"/>
          <w:color w:val="auto"/>
          <w:u w:val="none"/>
        </w:rPr>
      </w:pPr>
    </w:p>
    <w:p>
      <w:pPr>
        <w:rPr>
          <w:rStyle w:val="26"/>
          <w:rFonts w:hint="eastAsia" w:asciiTheme="minorEastAsia" w:hAnsiTheme="minorEastAsia"/>
          <w:color w:val="auto"/>
          <w:u w:val="none"/>
        </w:rPr>
      </w:pPr>
    </w:p>
    <w:p>
      <w:pPr>
        <w:rPr>
          <w:rStyle w:val="26"/>
          <w:rFonts w:hint="eastAsia" w:asciiTheme="minorEastAsia" w:hAnsiTheme="minorEastAsia"/>
          <w:color w:val="auto"/>
          <w:u w:val="none"/>
        </w:rPr>
      </w:pPr>
    </w:p>
    <w:sdt>
      <w:sdtPr>
        <w:rPr>
          <w:rFonts w:ascii="宋体" w:hAnsi="宋体" w:eastAsia="宋体" w:cs="黑体"/>
          <w:kern w:val="2"/>
          <w:sz w:val="21"/>
          <w:szCs w:val="28"/>
          <w:lang w:val="en-US" w:eastAsia="zh-CN" w:bidi="ar-SA"/>
        </w:rPr>
        <w:id w:val="147460279"/>
        <w:showingPlcHdr/>
        <w:docPartObj>
          <w:docPartGallery w:val="Table of Contents"/>
          <w:docPartUnique/>
        </w:docPartObj>
      </w:sdtPr>
      <w:sdtEndPr>
        <w:rPr>
          <w:rFonts w:ascii="Times New Roman" w:hAnsi="Times New Roman" w:eastAsia="宋体" w:cs="黑体"/>
          <w:kern w:val="2"/>
          <w:sz w:val="21"/>
          <w:szCs w:val="28"/>
          <w:lang w:val="en-US" w:eastAsia="zh-CN" w:bidi="ar-SA"/>
        </w:rPr>
      </w:sdtEndPr>
      <w:sdtContent>
        <w:p/>
      </w:sdtContent>
    </w:sdt>
    <w:p/>
    <w:p>
      <w:pPr>
        <w:sectPr>
          <w:footerReference r:id="rId10" w:type="default"/>
          <w:pgSz w:w="11906" w:h="16838"/>
          <w:pgMar w:top="1440" w:right="1134" w:bottom="1440" w:left="1417" w:header="1417" w:footer="992" w:gutter="0"/>
          <w:paperSrc w:first="7" w:other="7"/>
          <w:pgNumType w:fmt="upperRoman" w:start="1"/>
          <w:cols w:space="0" w:num="1"/>
          <w:rtlGutter w:val="0"/>
          <w:docGrid w:linePitch="326" w:charSpace="0"/>
        </w:sectPr>
      </w:pPr>
    </w:p>
    <w:p>
      <w:pPr>
        <w:pStyle w:val="2"/>
        <w:bidi w:val="0"/>
      </w:pPr>
      <w:bookmarkStart w:id="2" w:name="_Toc2280"/>
      <w:bookmarkStart w:id="3" w:name="_Toc10597"/>
      <w:bookmarkStart w:id="4" w:name="_Toc32684"/>
      <w:bookmarkStart w:id="5" w:name="_Toc14818"/>
      <w:bookmarkStart w:id="6" w:name="_Toc2036"/>
      <w:bookmarkStart w:id="7" w:name="_Toc50057051"/>
      <w:bookmarkStart w:id="8" w:name="_Toc25223"/>
      <w:bookmarkStart w:id="9" w:name="_Toc28357562"/>
      <w:bookmarkStart w:id="10" w:name="_Toc50057941"/>
      <w:r>
        <w:rPr>
          <w:rFonts w:hint="eastAsia"/>
        </w:rPr>
        <w:t>总则</w:t>
      </w:r>
      <w:bookmarkEnd w:id="2"/>
      <w:bookmarkEnd w:id="3"/>
      <w:bookmarkEnd w:id="4"/>
      <w:bookmarkEnd w:id="5"/>
      <w:bookmarkEnd w:id="6"/>
      <w:bookmarkEnd w:id="7"/>
      <w:bookmarkEnd w:id="8"/>
      <w:bookmarkEnd w:id="9"/>
      <w:bookmarkEnd w:id="10"/>
    </w:p>
    <w:p>
      <w:pPr>
        <w:ind w:left="0" w:firstLine="0"/>
        <w:outlineLvl w:val="9"/>
      </w:pPr>
      <w:bookmarkStart w:id="11" w:name="_Toc3624"/>
      <w:r>
        <w:rPr>
          <w:rFonts w:hint="eastAsia" w:ascii="黑体" w:hAnsi="黑体" w:eastAsia="黑体"/>
          <w:lang w:val="en-US" w:eastAsia="zh-CN"/>
        </w:rPr>
        <w:t>1.0.1</w:t>
      </w:r>
      <w:r>
        <w:rPr>
          <w:rFonts w:hint="eastAsia" w:ascii="黑体" w:hAnsi="黑体" w:eastAsia="黑体"/>
          <w:lang w:val="en-US" w:eastAsia="zh-CN"/>
        </w:rPr>
        <w:tab/>
      </w:r>
      <w:r>
        <w:rPr>
          <w:rFonts w:hint="eastAsia"/>
        </w:rPr>
        <w:t>为规范和引导建筑信息模型在综合管廊全生命周期中的应用，提升行业信息化水平，提高建筑信息模型在综合管廊应用中的综合效益，制订本标准。</w:t>
      </w:r>
      <w:bookmarkEnd w:id="11"/>
    </w:p>
    <w:p>
      <w:pPr>
        <w:ind w:left="0" w:firstLine="0"/>
        <w:outlineLvl w:val="9"/>
      </w:pPr>
      <w:bookmarkStart w:id="12" w:name="_Toc23167"/>
      <w:r>
        <w:rPr>
          <w:rFonts w:hint="eastAsia" w:ascii="黑体" w:hAnsi="黑体" w:eastAsia="黑体"/>
          <w:lang w:val="en-US" w:eastAsia="zh-CN"/>
        </w:rPr>
        <w:t>1.0.2</w:t>
      </w:r>
      <w:r>
        <w:rPr>
          <w:rFonts w:hint="eastAsia"/>
          <w:lang w:val="en-US" w:eastAsia="zh-CN"/>
        </w:rPr>
        <w:tab/>
      </w:r>
      <w:r>
        <w:rPr>
          <w:rFonts w:hint="eastAsia"/>
        </w:rPr>
        <w:t>本标准适用于综合管廊工程全寿命周期内的设计、施工、验收、运维和管理。</w:t>
      </w:r>
      <w:bookmarkEnd w:id="12"/>
    </w:p>
    <w:p>
      <w:pPr>
        <w:ind w:left="0" w:firstLine="0"/>
        <w:outlineLvl w:val="9"/>
        <w:rPr>
          <w:rFonts w:hint="eastAsia"/>
        </w:rPr>
      </w:pPr>
      <w:bookmarkStart w:id="13" w:name="_Toc27611"/>
      <w:r>
        <w:rPr>
          <w:rFonts w:hint="eastAsia" w:ascii="黑体" w:hAnsi="黑体" w:eastAsia="黑体"/>
          <w:lang w:val="en-US" w:eastAsia="zh-CN"/>
        </w:rPr>
        <w:t>1.0.3</w:t>
      </w:r>
      <w:r>
        <w:rPr>
          <w:rFonts w:hint="eastAsia"/>
          <w:lang w:val="en-US" w:eastAsia="zh-CN"/>
        </w:rPr>
        <w:tab/>
      </w:r>
      <w:r>
        <w:rPr>
          <w:rFonts w:hint="eastAsia"/>
        </w:rPr>
        <w:t>在实施综合管廊全生命周期建筑信息模型应用的过程中，除应符合本标准外，尚应符合国家、行业及地方现行有关标准的规定。</w:t>
      </w:r>
      <w:bookmarkEnd w:id="13"/>
    </w:p>
    <w:p>
      <w:pPr>
        <w:ind w:left="0" w:firstLine="0"/>
        <w:outlineLvl w:val="9"/>
        <w:rPr>
          <w:rFonts w:hint="eastAsia"/>
        </w:rPr>
      </w:pPr>
      <w:r>
        <w:rPr>
          <w:rFonts w:hint="eastAsia"/>
        </w:rPr>
        <w:br w:type="page"/>
      </w:r>
    </w:p>
    <w:p>
      <w:pPr>
        <w:pStyle w:val="2"/>
        <w:bidi w:val="0"/>
        <w:rPr>
          <w:rFonts w:hint="default"/>
          <w:lang w:val="zh-CN"/>
        </w:rPr>
      </w:pPr>
      <w:bookmarkStart w:id="14" w:name="_Toc17038"/>
      <w:bookmarkStart w:id="15" w:name="_Toc26829"/>
      <w:bookmarkStart w:id="16" w:name="_Toc18739"/>
      <w:bookmarkStart w:id="17" w:name="_Toc17677"/>
      <w:bookmarkStart w:id="18" w:name="_Toc11859"/>
      <w:r>
        <w:rPr>
          <w:rFonts w:hint="default"/>
          <w:lang w:val="zh-CN"/>
        </w:rPr>
        <w:t>术语</w:t>
      </w:r>
      <w:bookmarkEnd w:id="14"/>
      <w:bookmarkEnd w:id="15"/>
      <w:bookmarkEnd w:id="16"/>
      <w:bookmarkEnd w:id="17"/>
      <w:bookmarkEnd w:id="18"/>
    </w:p>
    <w:p>
      <w:pPr>
        <w:pStyle w:val="6"/>
        <w:numPr>
          <w:ilvl w:val="-1"/>
          <w:numId w:val="0"/>
        </w:numPr>
        <w:ind w:left="0" w:firstLine="0" w:firstLineChars="0"/>
        <w:rPr>
          <w:rFonts w:asciiTheme="minorEastAsia" w:hAnsiTheme="minorEastAsia" w:eastAsiaTheme="minorEastAsia"/>
        </w:rPr>
      </w:pPr>
      <w:r>
        <w:rPr>
          <w:rFonts w:hint="eastAsia" w:ascii="黑体" w:hAnsi="黑体" w:eastAsia="黑体"/>
          <w:lang w:val="en-US" w:eastAsia="zh-CN"/>
        </w:rPr>
        <w:t>2.0.1</w:t>
      </w:r>
      <w:r>
        <w:rPr>
          <w:rFonts w:hint="eastAsia" w:ascii="黑体" w:hAnsi="黑体" w:eastAsia="黑体"/>
          <w:lang w:val="en-US" w:eastAsia="zh-CN"/>
        </w:rPr>
        <w:tab/>
      </w:r>
      <w:r>
        <w:rPr>
          <w:rStyle w:val="29"/>
          <w:rFonts w:hint="eastAsia" w:ascii="黑体" w:hAnsi="黑体" w:eastAsia="黑体"/>
          <w:lang w:val="zh-CN"/>
        </w:rPr>
        <w:t>综合管廊信息模型</w:t>
      </w:r>
      <w:r>
        <w:rPr>
          <w:rStyle w:val="29"/>
          <w:rFonts w:hint="eastAsia"/>
          <w:lang w:val="en-US" w:eastAsia="zh-CN"/>
        </w:rPr>
        <w:t xml:space="preserve">    </w:t>
      </w:r>
      <w:r>
        <w:rPr>
          <w:rStyle w:val="29"/>
          <w:rFonts w:hint="eastAsia" w:ascii="黑体" w:hAnsi="黑体" w:eastAsia="黑体"/>
          <w:b w:val="0"/>
          <w:bCs w:val="0"/>
          <w:lang w:val="zh-CN"/>
        </w:rPr>
        <w:t>utility tunnel information modeling</w:t>
      </w:r>
    </w:p>
    <w:p>
      <w:pPr>
        <w:pStyle w:val="6"/>
        <w:numPr>
          <w:ilvl w:val="0"/>
          <w:numId w:val="0"/>
        </w:numPr>
        <w:ind w:firstLine="420" w:firstLineChars="200"/>
        <w:rPr>
          <w:rFonts w:asciiTheme="minorEastAsia" w:hAnsiTheme="minorEastAsia" w:eastAsiaTheme="minorEastAsia"/>
        </w:rPr>
      </w:pPr>
      <w:r>
        <w:rPr>
          <w:rFonts w:hint="eastAsia" w:asciiTheme="minorEastAsia" w:hAnsiTheme="minorEastAsia" w:eastAsiaTheme="minorEastAsia"/>
        </w:rPr>
        <w:t>在综合管廊</w:t>
      </w:r>
      <w:r>
        <w:rPr>
          <w:rFonts w:asciiTheme="minorEastAsia" w:hAnsiTheme="minorEastAsia" w:eastAsiaTheme="minorEastAsia"/>
        </w:rPr>
        <w:t>建设工程及</w:t>
      </w:r>
      <w:r>
        <w:rPr>
          <w:rFonts w:hint="eastAsia" w:asciiTheme="minorEastAsia" w:hAnsiTheme="minorEastAsia" w:eastAsiaTheme="minorEastAsia"/>
        </w:rPr>
        <w:t>设施</w:t>
      </w:r>
      <w:r>
        <w:rPr>
          <w:rFonts w:asciiTheme="minorEastAsia" w:hAnsiTheme="minorEastAsia" w:eastAsiaTheme="minorEastAsia"/>
        </w:rPr>
        <w:t>全生命周期内，对</w:t>
      </w:r>
      <w:r>
        <w:rPr>
          <w:rFonts w:hint="eastAsia" w:asciiTheme="minorEastAsia" w:hAnsiTheme="minorEastAsia" w:eastAsiaTheme="minorEastAsia"/>
        </w:rPr>
        <w:t>其</w:t>
      </w:r>
      <w:r>
        <w:rPr>
          <w:rFonts w:asciiTheme="minorEastAsia" w:hAnsiTheme="minorEastAsia" w:eastAsiaTheme="minorEastAsia"/>
        </w:rPr>
        <w:t>物理和功能特性进行数字化表达，并</w:t>
      </w:r>
      <w:r>
        <w:rPr>
          <w:rFonts w:hint="eastAsia" w:asciiTheme="minorEastAsia" w:hAnsiTheme="minorEastAsia" w:eastAsiaTheme="minorEastAsia"/>
        </w:rPr>
        <w:t>依次</w:t>
      </w:r>
      <w:r>
        <w:rPr>
          <w:rFonts w:asciiTheme="minorEastAsia" w:hAnsiTheme="minorEastAsia" w:eastAsiaTheme="minorEastAsia"/>
        </w:rPr>
        <w:t>设计、施工、</w:t>
      </w:r>
      <w:r>
        <w:rPr>
          <w:rFonts w:hint="eastAsia" w:asciiTheme="minorEastAsia" w:hAnsiTheme="minorEastAsia" w:eastAsiaTheme="minorEastAsia"/>
        </w:rPr>
        <w:t>运行维护</w:t>
      </w:r>
      <w:r>
        <w:rPr>
          <w:rFonts w:asciiTheme="minorEastAsia" w:hAnsiTheme="minorEastAsia" w:eastAsiaTheme="minorEastAsia"/>
        </w:rPr>
        <w:t>的过程和结果的总称</w:t>
      </w:r>
      <w:r>
        <w:rPr>
          <w:rFonts w:hint="eastAsia" w:asciiTheme="minorEastAsia" w:hAnsiTheme="minorEastAsia" w:eastAsiaTheme="minorEastAsia"/>
        </w:rPr>
        <w:t>。</w:t>
      </w:r>
    </w:p>
    <w:p>
      <w:pPr>
        <w:pStyle w:val="6"/>
        <w:numPr>
          <w:ilvl w:val="-1"/>
          <w:numId w:val="0"/>
        </w:numPr>
        <w:ind w:left="0" w:firstLine="0" w:firstLineChars="0"/>
        <w:rPr>
          <w:rStyle w:val="29"/>
          <w:rFonts w:hint="eastAsia" w:ascii="黑体" w:hAnsi="黑体" w:eastAsia="黑体"/>
          <w:lang w:val="zh-CN"/>
        </w:rPr>
      </w:pPr>
      <w:r>
        <w:rPr>
          <w:rFonts w:hint="eastAsia" w:ascii="黑体" w:hAnsi="黑体" w:eastAsia="黑体"/>
          <w:lang w:val="en-US" w:eastAsia="zh-CN"/>
        </w:rPr>
        <w:t>2.0.2</w:t>
      </w:r>
      <w:r>
        <w:rPr>
          <w:rFonts w:hint="eastAsia" w:ascii="黑体" w:hAnsi="黑体" w:eastAsia="黑体"/>
          <w:lang w:val="en-US" w:eastAsia="zh-CN"/>
        </w:rPr>
        <w:tab/>
      </w:r>
      <w:r>
        <w:rPr>
          <w:rStyle w:val="29"/>
          <w:rFonts w:hint="eastAsia" w:ascii="黑体" w:hAnsi="黑体" w:eastAsia="黑体"/>
          <w:lang w:val="zh-CN"/>
        </w:rPr>
        <w:t>应用需求</w:t>
      </w:r>
      <w:r>
        <w:rPr>
          <w:rStyle w:val="29"/>
          <w:rFonts w:hint="eastAsia" w:ascii="黑体" w:hAnsi="黑体" w:eastAsia="黑体"/>
          <w:lang w:val="en-US" w:eastAsia="zh-CN"/>
        </w:rPr>
        <w:t xml:space="preserve">  </w:t>
      </w:r>
      <w:r>
        <w:rPr>
          <w:rStyle w:val="29"/>
          <w:rFonts w:hint="eastAsia" w:ascii="黑体" w:hAnsi="黑体" w:eastAsia="黑体"/>
          <w:lang w:val="zh-CN" w:eastAsia="zh-CN"/>
        </w:rPr>
        <w:t xml:space="preserve"> </w:t>
      </w:r>
      <w:r>
        <w:rPr>
          <w:rStyle w:val="29"/>
          <w:rFonts w:hint="eastAsia" w:ascii="黑体" w:hAnsi="黑体" w:eastAsia="黑体"/>
          <w:lang w:val="zh-CN"/>
        </w:rPr>
        <w:t xml:space="preserve"> application requirements</w:t>
      </w:r>
    </w:p>
    <w:p>
      <w:pPr>
        <w:pStyle w:val="6"/>
        <w:numPr>
          <w:ilvl w:val="0"/>
          <w:numId w:val="0"/>
        </w:numPr>
        <w:ind w:firstLine="420" w:firstLineChars="200"/>
      </w:pPr>
      <w:r>
        <w:rPr>
          <w:rFonts w:hint="eastAsia"/>
        </w:rPr>
        <w:t>根据</w:t>
      </w:r>
      <w:r>
        <w:t>工程操作目标而确定的对于综合</w:t>
      </w:r>
      <w:r>
        <w:rPr>
          <w:rFonts w:hint="eastAsia"/>
        </w:rPr>
        <w:t>管廊</w:t>
      </w:r>
      <w:r>
        <w:t>信息模型的需求。</w:t>
      </w:r>
    </w:p>
    <w:p>
      <w:pPr>
        <w:pStyle w:val="6"/>
        <w:numPr>
          <w:ilvl w:val="-1"/>
          <w:numId w:val="0"/>
        </w:numPr>
        <w:ind w:left="0" w:firstLine="0" w:firstLineChars="0"/>
        <w:rPr>
          <w:rStyle w:val="29"/>
          <w:rFonts w:hint="eastAsia" w:ascii="黑体" w:hAnsi="黑体" w:eastAsia="黑体"/>
          <w:lang w:val="zh-CN"/>
        </w:rPr>
      </w:pPr>
      <w:r>
        <w:rPr>
          <w:rFonts w:hint="eastAsia" w:ascii="黑体" w:hAnsi="黑体" w:eastAsia="黑体"/>
          <w:lang w:val="en-US" w:eastAsia="zh-CN"/>
        </w:rPr>
        <w:t>2.0.3</w:t>
      </w:r>
      <w:r>
        <w:rPr>
          <w:rFonts w:hint="eastAsia" w:ascii="黑体" w:hAnsi="黑体" w:eastAsia="黑体"/>
          <w:lang w:val="en-US" w:eastAsia="zh-CN"/>
        </w:rPr>
        <w:tab/>
      </w:r>
      <w:r>
        <w:rPr>
          <w:rStyle w:val="29"/>
          <w:rFonts w:hint="eastAsia" w:ascii="黑体" w:hAnsi="黑体" w:eastAsia="黑体"/>
          <w:lang w:val="zh-CN"/>
        </w:rPr>
        <w:t>工程对象</w:t>
      </w:r>
      <w:r>
        <w:rPr>
          <w:rStyle w:val="29"/>
          <w:rFonts w:hint="eastAsia" w:ascii="黑体" w:hAnsi="黑体" w:eastAsia="黑体"/>
          <w:lang w:val="zh-CN" w:eastAsia="zh-CN"/>
        </w:rPr>
        <w:t xml:space="preserve"> </w:t>
      </w:r>
      <w:r>
        <w:rPr>
          <w:rStyle w:val="29"/>
          <w:rFonts w:hint="eastAsia" w:ascii="黑体" w:hAnsi="黑体" w:eastAsia="黑体"/>
          <w:lang w:val="zh-CN"/>
        </w:rPr>
        <w:t xml:space="preserve"> </w:t>
      </w:r>
      <w:r>
        <w:rPr>
          <w:rStyle w:val="29"/>
          <w:rFonts w:hint="eastAsia" w:ascii="黑体" w:hAnsi="黑体" w:eastAsia="黑体"/>
          <w:lang w:val="en-US" w:eastAsia="zh-CN"/>
        </w:rPr>
        <w:t xml:space="preserve">  </w:t>
      </w:r>
      <w:r>
        <w:rPr>
          <w:rStyle w:val="29"/>
          <w:rFonts w:hint="eastAsia" w:ascii="黑体" w:hAnsi="黑体" w:eastAsia="黑体"/>
          <w:lang w:val="zh-CN"/>
        </w:rPr>
        <w:t>engineering object</w:t>
      </w:r>
    </w:p>
    <w:p>
      <w:pPr>
        <w:pStyle w:val="6"/>
        <w:numPr>
          <w:ilvl w:val="0"/>
          <w:numId w:val="0"/>
        </w:numPr>
        <w:ind w:firstLine="420" w:firstLineChars="200"/>
      </w:pPr>
      <w:r>
        <w:rPr>
          <w:rFonts w:hint="eastAsia"/>
        </w:rPr>
        <w:t>构成综合管廊</w:t>
      </w:r>
      <w:r>
        <w:t>工程的建筑物、系统</w:t>
      </w:r>
      <w:r>
        <w:rPr>
          <w:rFonts w:hint="eastAsia"/>
        </w:rPr>
        <w:t>、</w:t>
      </w:r>
      <w:r>
        <w:t>设施、</w:t>
      </w:r>
      <w:r>
        <w:rPr>
          <w:rFonts w:hint="eastAsia"/>
        </w:rPr>
        <w:t>设备</w:t>
      </w:r>
      <w:r>
        <w:t>、零件等物理实体的集合。</w:t>
      </w:r>
    </w:p>
    <w:p>
      <w:pPr>
        <w:pStyle w:val="6"/>
        <w:numPr>
          <w:ilvl w:val="-1"/>
          <w:numId w:val="0"/>
        </w:numPr>
        <w:ind w:left="0" w:firstLine="0" w:firstLineChars="0"/>
        <w:rPr>
          <w:rStyle w:val="29"/>
          <w:rFonts w:hint="eastAsia" w:ascii="黑体" w:hAnsi="黑体" w:eastAsia="黑体"/>
          <w:lang w:val="zh-CN"/>
        </w:rPr>
      </w:pPr>
      <w:r>
        <w:rPr>
          <w:rFonts w:hint="eastAsia" w:ascii="黑体" w:hAnsi="黑体" w:eastAsia="黑体"/>
          <w:lang w:val="en-US" w:eastAsia="zh-CN"/>
        </w:rPr>
        <w:t>2.0.4</w:t>
      </w:r>
      <w:r>
        <w:rPr>
          <w:rFonts w:hint="eastAsia" w:ascii="黑体" w:hAnsi="黑体" w:eastAsia="黑体"/>
          <w:lang w:val="en-US" w:eastAsia="zh-CN"/>
        </w:rPr>
        <w:tab/>
      </w:r>
      <w:r>
        <w:rPr>
          <w:rStyle w:val="29"/>
          <w:rFonts w:hint="eastAsia" w:ascii="黑体" w:hAnsi="黑体" w:eastAsia="黑体"/>
          <w:lang w:val="zh-CN"/>
        </w:rPr>
        <w:t>模型单元</w:t>
      </w:r>
      <w:r>
        <w:rPr>
          <w:rStyle w:val="29"/>
          <w:rFonts w:hint="eastAsia" w:ascii="黑体" w:hAnsi="黑体" w:eastAsia="黑体"/>
          <w:lang w:val="zh-CN" w:eastAsia="zh-CN"/>
        </w:rPr>
        <w:t xml:space="preserve"> </w:t>
      </w:r>
      <w:r>
        <w:rPr>
          <w:rStyle w:val="29"/>
          <w:rFonts w:hint="eastAsia" w:ascii="黑体" w:hAnsi="黑体"/>
          <w:lang w:val="zh-CN" w:eastAsia="zh-CN"/>
        </w:rPr>
        <w:t xml:space="preserve"> </w:t>
      </w:r>
      <w:r>
        <w:rPr>
          <w:rStyle w:val="29"/>
          <w:rFonts w:hint="eastAsia" w:ascii="黑体" w:hAnsi="黑体"/>
          <w:lang w:val="en-US" w:eastAsia="zh-CN"/>
        </w:rPr>
        <w:t xml:space="preserve">  </w:t>
      </w:r>
      <w:r>
        <w:rPr>
          <w:rStyle w:val="29"/>
          <w:rFonts w:hint="eastAsia" w:ascii="黑体" w:hAnsi="黑体" w:eastAsia="黑体"/>
          <w:lang w:val="zh-CN"/>
        </w:rPr>
        <w:t>model unit</w:t>
      </w:r>
    </w:p>
    <w:p>
      <w:pPr>
        <w:pStyle w:val="6"/>
        <w:numPr>
          <w:ilvl w:val="0"/>
          <w:numId w:val="0"/>
        </w:numPr>
        <w:ind w:firstLine="420" w:firstLineChars="200"/>
      </w:pPr>
      <w:r>
        <w:t>综合</w:t>
      </w:r>
      <w:r>
        <w:rPr>
          <w:rFonts w:hint="eastAsia"/>
        </w:rPr>
        <w:t>管廊</w:t>
      </w:r>
      <w:r>
        <w:t>信息模型中</w:t>
      </w:r>
      <w:r>
        <w:rPr>
          <w:rFonts w:hint="eastAsia"/>
        </w:rPr>
        <w:t>承载</w:t>
      </w:r>
      <w:r>
        <w:t>综合</w:t>
      </w:r>
      <w:r>
        <w:rPr>
          <w:rFonts w:hint="eastAsia"/>
        </w:rPr>
        <w:t>管廊信息</w:t>
      </w:r>
      <w:r>
        <w:t>的实体及其相关属性的集合</w:t>
      </w:r>
      <w:r>
        <w:rPr>
          <w:rFonts w:hint="eastAsia"/>
        </w:rPr>
        <w:t>，</w:t>
      </w:r>
      <w:r>
        <w:t>是工程对象的数字化表述。</w:t>
      </w:r>
    </w:p>
    <w:p>
      <w:pPr>
        <w:pStyle w:val="6"/>
        <w:numPr>
          <w:ilvl w:val="-1"/>
          <w:numId w:val="0"/>
        </w:numPr>
        <w:ind w:left="0" w:firstLine="0" w:firstLineChars="0"/>
        <w:rPr>
          <w:rStyle w:val="29"/>
          <w:rFonts w:hint="eastAsia" w:ascii="黑体" w:hAnsi="黑体" w:eastAsia="黑体"/>
          <w:lang w:val="zh-CN"/>
        </w:rPr>
      </w:pPr>
      <w:r>
        <w:rPr>
          <w:rFonts w:hint="eastAsia" w:ascii="黑体" w:hAnsi="黑体" w:eastAsia="黑体"/>
          <w:lang w:val="en-US" w:eastAsia="zh-CN"/>
        </w:rPr>
        <w:t>2.0.5</w:t>
      </w:r>
      <w:r>
        <w:rPr>
          <w:rFonts w:hint="eastAsia" w:ascii="黑体" w:hAnsi="黑体" w:eastAsia="黑体"/>
          <w:lang w:val="en-US" w:eastAsia="zh-CN"/>
        </w:rPr>
        <w:tab/>
      </w:r>
      <w:r>
        <w:rPr>
          <w:rStyle w:val="29"/>
          <w:rFonts w:hint="eastAsia" w:ascii="黑体" w:hAnsi="黑体" w:eastAsia="黑体"/>
          <w:lang w:val="zh-CN"/>
        </w:rPr>
        <w:t>模型架构</w:t>
      </w:r>
      <w:r>
        <w:rPr>
          <w:rStyle w:val="29"/>
          <w:rFonts w:hint="eastAsia" w:ascii="黑体" w:hAnsi="黑体"/>
          <w:lang w:val="zh-CN" w:eastAsia="zh-CN"/>
        </w:rPr>
        <w:t xml:space="preserve"> </w:t>
      </w:r>
      <w:r>
        <w:rPr>
          <w:rStyle w:val="29"/>
          <w:rFonts w:hint="eastAsia" w:ascii="黑体" w:hAnsi="黑体"/>
          <w:lang w:val="en-US" w:eastAsia="zh-CN"/>
        </w:rPr>
        <w:t xml:space="preserve">  </w:t>
      </w:r>
      <w:r>
        <w:rPr>
          <w:rStyle w:val="29"/>
          <w:rFonts w:hint="eastAsia" w:ascii="黑体" w:hAnsi="黑体" w:eastAsia="黑体"/>
          <w:lang w:val="zh-CN" w:eastAsia="zh-CN"/>
        </w:rPr>
        <w:t xml:space="preserve"> </w:t>
      </w:r>
      <w:r>
        <w:rPr>
          <w:rStyle w:val="29"/>
          <w:rFonts w:hint="eastAsia" w:ascii="黑体" w:hAnsi="黑体" w:eastAsia="黑体"/>
          <w:lang w:val="zh-CN"/>
        </w:rPr>
        <w:t>model framework</w:t>
      </w:r>
    </w:p>
    <w:p>
      <w:pPr>
        <w:pStyle w:val="6"/>
        <w:numPr>
          <w:ilvl w:val="0"/>
          <w:numId w:val="0"/>
        </w:numPr>
        <w:ind w:firstLine="420" w:firstLineChars="200"/>
      </w:pPr>
      <w:r>
        <w:rPr>
          <w:rFonts w:hint="eastAsia"/>
        </w:rPr>
        <w:t>组成综合管廊</w:t>
      </w:r>
      <w:r>
        <w:t>信息模型的各级模型单元之间组合和拆分等构成关系。</w:t>
      </w:r>
    </w:p>
    <w:p>
      <w:pPr>
        <w:pStyle w:val="6"/>
        <w:numPr>
          <w:ilvl w:val="-1"/>
          <w:numId w:val="0"/>
        </w:numPr>
        <w:ind w:left="0" w:firstLine="0" w:firstLineChars="0"/>
        <w:rPr>
          <w:rStyle w:val="29"/>
          <w:rFonts w:hint="eastAsia" w:ascii="黑体" w:hAnsi="黑体" w:eastAsia="黑体"/>
          <w:lang w:val="zh-CN"/>
        </w:rPr>
      </w:pPr>
      <w:r>
        <w:rPr>
          <w:rFonts w:hint="eastAsia" w:ascii="黑体" w:hAnsi="黑体" w:eastAsia="黑体"/>
          <w:lang w:val="en-US" w:eastAsia="zh-CN"/>
        </w:rPr>
        <w:t>2.0.6</w:t>
      </w:r>
      <w:r>
        <w:rPr>
          <w:rFonts w:hint="eastAsia" w:ascii="黑体" w:hAnsi="黑体" w:eastAsia="黑体"/>
          <w:lang w:val="en-US" w:eastAsia="zh-CN"/>
        </w:rPr>
        <w:tab/>
      </w:r>
      <w:r>
        <w:rPr>
          <w:rStyle w:val="29"/>
          <w:rFonts w:hint="eastAsia" w:ascii="黑体" w:hAnsi="黑体" w:eastAsia="黑体"/>
          <w:lang w:val="zh-CN"/>
        </w:rPr>
        <w:t>最小模型单元</w:t>
      </w:r>
      <w:r>
        <w:rPr>
          <w:rStyle w:val="29"/>
          <w:rFonts w:hint="eastAsia" w:ascii="黑体" w:hAnsi="黑体" w:eastAsia="黑体"/>
          <w:lang w:val="en-US" w:eastAsia="zh-CN"/>
        </w:rPr>
        <w:t xml:space="preserve">  </w:t>
      </w:r>
      <w:r>
        <w:rPr>
          <w:rStyle w:val="29"/>
          <w:rFonts w:hint="eastAsia" w:ascii="黑体" w:hAnsi="黑体"/>
          <w:lang w:val="zh-CN" w:eastAsia="zh-CN"/>
        </w:rPr>
        <w:t xml:space="preserve"> </w:t>
      </w:r>
      <w:r>
        <w:rPr>
          <w:rStyle w:val="29"/>
          <w:rFonts w:hint="eastAsia" w:ascii="黑体" w:hAnsi="黑体" w:eastAsia="黑体"/>
          <w:lang w:val="zh-CN"/>
        </w:rPr>
        <w:t xml:space="preserve"> minimal model unit</w:t>
      </w:r>
    </w:p>
    <w:p>
      <w:pPr>
        <w:pStyle w:val="6"/>
        <w:numPr>
          <w:ilvl w:val="0"/>
          <w:numId w:val="0"/>
        </w:numPr>
        <w:ind w:firstLine="420" w:firstLineChars="200"/>
      </w:pPr>
      <w:r>
        <w:rPr>
          <w:rFonts w:hint="eastAsia"/>
        </w:rPr>
        <w:t>根据</w:t>
      </w:r>
      <w:r>
        <w:t>综合</w:t>
      </w:r>
      <w:r>
        <w:rPr>
          <w:rFonts w:hint="eastAsia"/>
        </w:rPr>
        <w:t>管廊</w:t>
      </w:r>
      <w:r>
        <w:t>工程项目的应用需求而分解和交付的最小</w:t>
      </w:r>
      <w:r>
        <w:rPr>
          <w:rFonts w:hint="eastAsia"/>
        </w:rPr>
        <w:t>拆分</w:t>
      </w:r>
      <w:r>
        <w:t>等级的模型单元。</w:t>
      </w:r>
    </w:p>
    <w:p>
      <w:pPr>
        <w:pStyle w:val="6"/>
        <w:numPr>
          <w:ilvl w:val="-1"/>
          <w:numId w:val="0"/>
        </w:numPr>
        <w:ind w:left="0" w:firstLine="0" w:firstLineChars="0"/>
        <w:rPr>
          <w:rStyle w:val="29"/>
          <w:rFonts w:hint="eastAsia"/>
          <w:lang w:val="zh-CN"/>
        </w:rPr>
      </w:pPr>
      <w:r>
        <w:rPr>
          <w:rFonts w:hint="eastAsia" w:ascii="黑体" w:hAnsi="黑体" w:eastAsia="黑体"/>
          <w:lang w:val="en-US" w:eastAsia="zh-CN"/>
        </w:rPr>
        <w:t>2.0.7</w:t>
      </w:r>
      <w:r>
        <w:rPr>
          <w:rFonts w:hint="eastAsia" w:ascii="黑体" w:hAnsi="黑体" w:eastAsia="黑体"/>
          <w:lang w:val="en-US" w:eastAsia="zh-CN"/>
        </w:rPr>
        <w:tab/>
      </w:r>
      <w:r>
        <w:rPr>
          <w:rStyle w:val="29"/>
          <w:rFonts w:hint="eastAsia" w:ascii="黑体" w:hAnsi="黑体" w:eastAsia="黑体"/>
          <w:lang w:val="zh-CN"/>
        </w:rPr>
        <w:t>模型精细度</w:t>
      </w:r>
      <w:r>
        <w:rPr>
          <w:rStyle w:val="29"/>
          <w:rFonts w:hint="eastAsia" w:ascii="黑体" w:hAnsi="黑体"/>
          <w:lang w:val="zh-CN" w:eastAsia="zh-CN"/>
        </w:rPr>
        <w:t xml:space="preserve"> </w:t>
      </w:r>
      <w:r>
        <w:rPr>
          <w:rStyle w:val="29"/>
          <w:rFonts w:hint="eastAsia" w:ascii="黑体" w:hAnsi="黑体"/>
          <w:lang w:val="en-US" w:eastAsia="zh-CN"/>
        </w:rPr>
        <w:t xml:space="preserve">  </w:t>
      </w:r>
      <w:r>
        <w:rPr>
          <w:rStyle w:val="29"/>
          <w:rFonts w:hint="eastAsia" w:ascii="黑体" w:hAnsi="黑体" w:eastAsia="黑体"/>
          <w:lang w:val="zh-CN"/>
        </w:rPr>
        <w:t xml:space="preserve"> model fineness</w:t>
      </w:r>
    </w:p>
    <w:p>
      <w:pPr>
        <w:pStyle w:val="6"/>
        <w:numPr>
          <w:ilvl w:val="0"/>
          <w:numId w:val="0"/>
        </w:numPr>
        <w:ind w:firstLine="420" w:firstLineChars="200"/>
      </w:pPr>
      <w:r>
        <w:rPr>
          <w:rFonts w:hint="eastAsia"/>
        </w:rPr>
        <w:t>综合管廊</w:t>
      </w:r>
      <w:r>
        <w:t>信息模型中所容纳的模型单元丰富程度的衡量指标</w:t>
      </w:r>
      <w:r>
        <w:rPr>
          <w:rFonts w:hint="eastAsia"/>
        </w:rPr>
        <w:t>。</w:t>
      </w:r>
    </w:p>
    <w:p>
      <w:pPr>
        <w:pStyle w:val="6"/>
        <w:numPr>
          <w:ilvl w:val="-1"/>
          <w:numId w:val="0"/>
        </w:numPr>
        <w:ind w:left="0" w:firstLine="0" w:firstLineChars="0"/>
        <w:rPr>
          <w:rStyle w:val="29"/>
          <w:rFonts w:hint="eastAsia" w:ascii="黑体" w:hAnsi="黑体" w:eastAsia="黑体"/>
          <w:lang w:val="zh-CN"/>
        </w:rPr>
      </w:pPr>
      <w:r>
        <w:rPr>
          <w:rFonts w:hint="eastAsia" w:ascii="黑体" w:hAnsi="黑体" w:eastAsia="黑体"/>
          <w:lang w:val="en-US" w:eastAsia="zh-CN"/>
        </w:rPr>
        <w:t>2.0.8</w:t>
      </w:r>
      <w:r>
        <w:rPr>
          <w:rFonts w:hint="eastAsia" w:ascii="黑体" w:hAnsi="黑体" w:eastAsia="黑体"/>
          <w:lang w:val="en-US" w:eastAsia="zh-CN"/>
        </w:rPr>
        <w:tab/>
      </w:r>
      <w:r>
        <w:rPr>
          <w:rStyle w:val="29"/>
          <w:rFonts w:hint="eastAsia" w:ascii="黑体" w:hAnsi="黑体" w:eastAsia="黑体"/>
          <w:lang w:val="zh-CN"/>
        </w:rPr>
        <w:t>几何表达精度</w:t>
      </w:r>
      <w:r>
        <w:rPr>
          <w:rStyle w:val="29"/>
          <w:rFonts w:hint="eastAsia" w:ascii="黑体" w:hAnsi="黑体" w:eastAsia="黑体"/>
          <w:lang w:val="zh-CN" w:eastAsia="zh-CN"/>
        </w:rPr>
        <w:t xml:space="preserve"> </w:t>
      </w:r>
      <w:r>
        <w:rPr>
          <w:rStyle w:val="29"/>
          <w:rFonts w:hint="eastAsia" w:ascii="黑体" w:hAnsi="黑体" w:eastAsia="黑体"/>
          <w:lang w:val="en-US" w:eastAsia="zh-CN"/>
        </w:rPr>
        <w:t xml:space="preserve">  </w:t>
      </w:r>
      <w:r>
        <w:rPr>
          <w:rStyle w:val="29"/>
          <w:rFonts w:hint="eastAsia" w:ascii="黑体" w:hAnsi="黑体" w:eastAsia="黑体"/>
          <w:lang w:val="zh-CN"/>
        </w:rPr>
        <w:t xml:space="preserve"> geometric expression accuracy</w:t>
      </w:r>
    </w:p>
    <w:p>
      <w:pPr>
        <w:pStyle w:val="6"/>
        <w:numPr>
          <w:ilvl w:val="0"/>
          <w:numId w:val="0"/>
        </w:numPr>
        <w:ind w:firstLine="420" w:firstLineChars="200"/>
      </w:pPr>
      <w:r>
        <w:rPr>
          <w:rFonts w:hint="eastAsia"/>
        </w:rPr>
        <w:t>模型</w:t>
      </w:r>
      <w:r>
        <w:t>单元在视觉呈现时，几何表达真实性和精确性</w:t>
      </w:r>
      <w:r>
        <w:rPr>
          <w:rFonts w:hint="eastAsia"/>
        </w:rPr>
        <w:t>的</w:t>
      </w:r>
      <w:r>
        <w:t>衡量指标。</w:t>
      </w:r>
    </w:p>
    <w:p>
      <w:pPr>
        <w:pStyle w:val="6"/>
        <w:numPr>
          <w:ilvl w:val="-1"/>
          <w:numId w:val="0"/>
        </w:numPr>
        <w:ind w:left="0" w:firstLine="0" w:firstLineChars="0"/>
        <w:rPr>
          <w:rStyle w:val="29"/>
          <w:rFonts w:hint="eastAsia" w:ascii="黑体" w:hAnsi="黑体" w:eastAsia="黑体"/>
          <w:lang w:val="zh-CN"/>
        </w:rPr>
      </w:pPr>
      <w:r>
        <w:rPr>
          <w:rFonts w:hint="eastAsia" w:ascii="黑体" w:hAnsi="黑体" w:eastAsia="黑体"/>
          <w:lang w:val="en-US" w:eastAsia="zh-CN"/>
        </w:rPr>
        <w:t>2.0.9</w:t>
      </w:r>
      <w:r>
        <w:rPr>
          <w:rFonts w:hint="eastAsia" w:ascii="黑体" w:hAnsi="黑体" w:eastAsia="黑体"/>
          <w:lang w:val="en-US" w:eastAsia="zh-CN"/>
        </w:rPr>
        <w:tab/>
      </w:r>
      <w:r>
        <w:rPr>
          <w:rStyle w:val="29"/>
          <w:rFonts w:hint="eastAsia" w:ascii="黑体" w:hAnsi="黑体" w:eastAsia="黑体"/>
          <w:lang w:val="zh-CN"/>
        </w:rPr>
        <w:t>信息深度</w:t>
      </w:r>
      <w:r>
        <w:rPr>
          <w:rStyle w:val="29"/>
          <w:rFonts w:hint="eastAsia" w:ascii="黑体" w:hAnsi="黑体"/>
          <w:lang w:val="zh-CN" w:eastAsia="zh-CN"/>
        </w:rPr>
        <w:t xml:space="preserve"> </w:t>
      </w:r>
      <w:r>
        <w:rPr>
          <w:rStyle w:val="29"/>
          <w:rFonts w:hint="eastAsia" w:ascii="黑体" w:hAnsi="黑体" w:eastAsia="黑体"/>
          <w:lang w:val="en-US" w:eastAsia="zh-CN"/>
        </w:rPr>
        <w:t xml:space="preserve">   </w:t>
      </w:r>
      <w:r>
        <w:rPr>
          <w:rStyle w:val="29"/>
          <w:rFonts w:hint="eastAsia" w:ascii="黑体" w:hAnsi="黑体" w:eastAsia="黑体"/>
          <w:lang w:val="zh-CN"/>
        </w:rPr>
        <w:t>level of information detail</w:t>
      </w:r>
    </w:p>
    <w:p>
      <w:pPr>
        <w:pStyle w:val="6"/>
        <w:numPr>
          <w:ilvl w:val="0"/>
          <w:numId w:val="0"/>
        </w:numPr>
        <w:ind w:firstLine="420" w:firstLineChars="200"/>
      </w:pPr>
      <w:r>
        <w:rPr>
          <w:rFonts w:hint="eastAsia"/>
        </w:rPr>
        <w:t>模型</w:t>
      </w:r>
      <w:r>
        <w:t>单元承载属性信息详细程度的衡量指标。</w:t>
      </w:r>
    </w:p>
    <w:p>
      <w:pPr>
        <w:pStyle w:val="6"/>
        <w:numPr>
          <w:ilvl w:val="-1"/>
          <w:numId w:val="0"/>
        </w:numPr>
        <w:ind w:left="0" w:firstLine="0" w:firstLineChars="0"/>
        <w:rPr>
          <w:rStyle w:val="29"/>
          <w:rFonts w:hint="eastAsia" w:ascii="黑体" w:hAnsi="黑体" w:eastAsia="黑体"/>
          <w:lang w:val="zh-CN"/>
        </w:rPr>
      </w:pPr>
      <w:r>
        <w:rPr>
          <w:rFonts w:hint="eastAsia" w:ascii="黑体" w:hAnsi="黑体" w:eastAsia="黑体"/>
          <w:lang w:val="en-US" w:eastAsia="zh-CN"/>
        </w:rPr>
        <w:t>2.0.10</w:t>
      </w:r>
      <w:r>
        <w:rPr>
          <w:rFonts w:hint="eastAsia" w:ascii="黑体" w:hAnsi="黑体" w:eastAsia="黑体"/>
          <w:lang w:val="en-US" w:eastAsia="zh-CN"/>
        </w:rPr>
        <w:tab/>
      </w:r>
      <w:r>
        <w:rPr>
          <w:rStyle w:val="29"/>
          <w:rFonts w:hint="eastAsia" w:ascii="黑体" w:hAnsi="黑体" w:eastAsia="黑体"/>
          <w:lang w:val="zh-CN"/>
        </w:rPr>
        <w:t xml:space="preserve">应用交付 </w:t>
      </w:r>
      <w:r>
        <w:rPr>
          <w:rStyle w:val="29"/>
          <w:rFonts w:hint="eastAsia" w:ascii="黑体" w:hAnsi="黑体" w:eastAsia="黑体"/>
          <w:lang w:val="zh-CN" w:eastAsia="zh-CN"/>
        </w:rPr>
        <w:t xml:space="preserve"> </w:t>
      </w:r>
      <w:r>
        <w:rPr>
          <w:rStyle w:val="29"/>
          <w:rFonts w:hint="eastAsia" w:ascii="黑体" w:hAnsi="黑体" w:eastAsia="黑体"/>
          <w:lang w:val="en-US" w:eastAsia="zh-CN"/>
        </w:rPr>
        <w:t xml:space="preserve">  </w:t>
      </w:r>
      <w:r>
        <w:rPr>
          <w:rStyle w:val="29"/>
          <w:rFonts w:hint="eastAsia" w:ascii="黑体" w:hAnsi="黑体" w:eastAsia="黑体"/>
          <w:lang w:val="zh-CN"/>
        </w:rPr>
        <w:t>application delivery</w:t>
      </w:r>
    </w:p>
    <w:p>
      <w:pPr>
        <w:pStyle w:val="6"/>
        <w:numPr>
          <w:ilvl w:val="0"/>
          <w:numId w:val="0"/>
        </w:numPr>
        <w:ind w:firstLine="420" w:firstLineChars="200"/>
      </w:pPr>
      <w:r>
        <w:rPr>
          <w:rFonts w:hint="eastAsia"/>
        </w:rPr>
        <w:t>根据</w:t>
      </w:r>
      <w:r>
        <w:t>工程</w:t>
      </w:r>
      <w:r>
        <w:rPr>
          <w:rFonts w:hint="eastAsia"/>
        </w:rPr>
        <w:t>项目</w:t>
      </w:r>
      <w:r>
        <w:t>的应用需求，将工程信息传递</w:t>
      </w:r>
      <w:r>
        <w:rPr>
          <w:rFonts w:hint="eastAsia"/>
        </w:rPr>
        <w:t>给需求方</w:t>
      </w:r>
      <w:r>
        <w:t>的行为</w:t>
      </w:r>
      <w:r>
        <w:rPr>
          <w:rFonts w:hint="eastAsia"/>
        </w:rPr>
        <w:t>。</w:t>
      </w:r>
    </w:p>
    <w:p>
      <w:pPr>
        <w:pStyle w:val="6"/>
        <w:numPr>
          <w:ilvl w:val="-1"/>
          <w:numId w:val="0"/>
        </w:numPr>
        <w:ind w:left="0" w:firstLine="0" w:firstLineChars="0"/>
        <w:rPr>
          <w:rStyle w:val="29"/>
          <w:rFonts w:hint="eastAsia" w:ascii="黑体" w:hAnsi="黑体" w:eastAsia="黑体"/>
          <w:lang w:val="zh-CN"/>
        </w:rPr>
      </w:pPr>
      <w:r>
        <w:rPr>
          <w:rFonts w:hint="eastAsia" w:ascii="黑体" w:hAnsi="黑体" w:eastAsia="黑体"/>
          <w:lang w:val="en-US" w:eastAsia="zh-CN"/>
        </w:rPr>
        <w:t>2.0.11</w:t>
      </w:r>
      <w:r>
        <w:rPr>
          <w:rFonts w:hint="eastAsia" w:ascii="黑体" w:hAnsi="黑体" w:eastAsia="黑体"/>
          <w:lang w:val="en-US" w:eastAsia="zh-CN"/>
        </w:rPr>
        <w:tab/>
      </w:r>
      <w:r>
        <w:rPr>
          <w:rStyle w:val="29"/>
          <w:rFonts w:hint="eastAsia" w:ascii="黑体" w:hAnsi="黑体" w:eastAsia="黑体"/>
          <w:lang w:val="zh-CN"/>
        </w:rPr>
        <w:t xml:space="preserve">交付物 </w:t>
      </w:r>
      <w:r>
        <w:rPr>
          <w:rStyle w:val="29"/>
          <w:rFonts w:hint="eastAsia" w:ascii="黑体" w:hAnsi="黑体" w:eastAsia="黑体"/>
          <w:lang w:val="en-US" w:eastAsia="zh-CN"/>
        </w:rPr>
        <w:t xml:space="preserve">  </w:t>
      </w:r>
      <w:r>
        <w:rPr>
          <w:rStyle w:val="29"/>
          <w:rFonts w:hint="eastAsia" w:ascii="黑体" w:hAnsi="黑体" w:eastAsia="黑体"/>
          <w:lang w:val="zh-CN" w:eastAsia="zh-CN"/>
        </w:rPr>
        <w:t xml:space="preserve"> </w:t>
      </w:r>
      <w:r>
        <w:rPr>
          <w:rStyle w:val="29"/>
          <w:rFonts w:hint="eastAsia" w:ascii="黑体" w:hAnsi="黑体" w:eastAsia="黑体"/>
          <w:lang w:val="zh-CN"/>
        </w:rPr>
        <w:t>deliverable</w:t>
      </w:r>
    </w:p>
    <w:p>
      <w:pPr>
        <w:pStyle w:val="6"/>
        <w:numPr>
          <w:ilvl w:val="0"/>
          <w:numId w:val="0"/>
        </w:numPr>
        <w:ind w:firstLine="420" w:firstLineChars="200"/>
      </w:pPr>
      <w:r>
        <w:rPr>
          <w:rFonts w:hint="eastAsia"/>
        </w:rPr>
        <w:t>从创建综合管廊信息模型的</w:t>
      </w:r>
      <w:r>
        <w:t>过程中</w:t>
      </w:r>
      <w:r>
        <w:rPr>
          <w:rFonts w:hint="eastAsia"/>
        </w:rPr>
        <w:t>提取所需的信息形成的</w:t>
      </w:r>
      <w:r>
        <w:t>交付成果</w:t>
      </w:r>
      <w:r>
        <w:rPr>
          <w:rFonts w:hint="eastAsia"/>
        </w:rPr>
        <w:t>。</w:t>
      </w:r>
    </w:p>
    <w:p>
      <w:pPr>
        <w:pStyle w:val="6"/>
        <w:numPr>
          <w:ilvl w:val="-1"/>
          <w:numId w:val="0"/>
        </w:numPr>
        <w:ind w:left="0" w:firstLine="0" w:firstLineChars="0"/>
        <w:rPr>
          <w:rStyle w:val="29"/>
          <w:rFonts w:hint="eastAsia" w:ascii="黑体" w:hAnsi="黑体" w:eastAsia="黑体"/>
          <w:lang w:val="zh-CN"/>
        </w:rPr>
      </w:pPr>
      <w:r>
        <w:rPr>
          <w:rFonts w:hint="eastAsia" w:ascii="黑体" w:hAnsi="黑体" w:eastAsia="黑体"/>
          <w:lang w:val="en-US" w:eastAsia="zh-CN"/>
        </w:rPr>
        <w:t>2.0.12</w:t>
      </w:r>
      <w:r>
        <w:rPr>
          <w:rFonts w:hint="eastAsia" w:ascii="黑体" w:hAnsi="黑体" w:eastAsia="黑体"/>
          <w:lang w:val="en-US" w:eastAsia="zh-CN"/>
        </w:rPr>
        <w:tab/>
      </w:r>
      <w:r>
        <w:rPr>
          <w:rStyle w:val="29"/>
          <w:rFonts w:hint="eastAsia" w:ascii="黑体" w:hAnsi="黑体" w:eastAsia="黑体"/>
          <w:lang w:val="zh-CN"/>
        </w:rPr>
        <w:t>子模型</w:t>
      </w:r>
      <w:r>
        <w:rPr>
          <w:rStyle w:val="29"/>
          <w:rFonts w:hint="eastAsia" w:ascii="黑体" w:hAnsi="黑体" w:eastAsia="黑体"/>
          <w:lang w:val="zh-CN" w:eastAsia="zh-CN"/>
        </w:rPr>
        <w:t xml:space="preserve"> </w:t>
      </w:r>
      <w:r>
        <w:rPr>
          <w:rStyle w:val="29"/>
          <w:rFonts w:hint="eastAsia" w:ascii="黑体" w:hAnsi="黑体" w:eastAsia="黑体"/>
          <w:lang w:val="en-US" w:eastAsia="zh-CN"/>
        </w:rPr>
        <w:t xml:space="preserve">  </w:t>
      </w:r>
      <w:r>
        <w:rPr>
          <w:rStyle w:val="29"/>
          <w:rFonts w:hint="eastAsia" w:ascii="黑体" w:hAnsi="黑体"/>
          <w:lang w:val="zh-CN" w:eastAsia="zh-CN"/>
        </w:rPr>
        <w:t xml:space="preserve"> </w:t>
      </w:r>
      <w:r>
        <w:rPr>
          <w:rStyle w:val="29"/>
          <w:rFonts w:hint="eastAsia" w:ascii="黑体" w:hAnsi="黑体" w:eastAsia="黑体"/>
          <w:lang w:val="zh-CN"/>
        </w:rPr>
        <w:t>sub utility tunnel information model</w:t>
      </w:r>
    </w:p>
    <w:p>
      <w:pPr>
        <w:pStyle w:val="6"/>
        <w:numPr>
          <w:ilvl w:val="0"/>
          <w:numId w:val="0"/>
        </w:numPr>
        <w:ind w:firstLine="420" w:firstLineChars="200"/>
      </w:pPr>
      <w:r>
        <w:rPr>
          <w:rFonts w:hint="eastAsia"/>
        </w:rPr>
        <w:t>综合管廊信息模型中</w:t>
      </w:r>
      <w:r>
        <w:t>可独立支持特定任务或</w:t>
      </w:r>
      <w:r>
        <w:rPr>
          <w:rFonts w:hint="eastAsia"/>
        </w:rPr>
        <w:t>应用</w:t>
      </w:r>
      <w:r>
        <w:t>功能的模型子集。</w:t>
      </w:r>
    </w:p>
    <w:p>
      <w:pPr>
        <w:pStyle w:val="6"/>
        <w:numPr>
          <w:ilvl w:val="-1"/>
          <w:numId w:val="0"/>
        </w:numPr>
        <w:ind w:left="0" w:firstLine="0" w:firstLineChars="0"/>
        <w:rPr>
          <w:rStyle w:val="29"/>
          <w:rFonts w:hint="eastAsia" w:ascii="黑体" w:hAnsi="黑体" w:eastAsia="黑体"/>
          <w:lang w:val="zh-CN"/>
        </w:rPr>
      </w:pPr>
      <w:r>
        <w:rPr>
          <w:rFonts w:hint="eastAsia" w:ascii="黑体" w:hAnsi="黑体" w:eastAsia="黑体"/>
          <w:lang w:val="en-US" w:eastAsia="zh-CN"/>
        </w:rPr>
        <w:t>2.0.13</w:t>
      </w:r>
      <w:r>
        <w:rPr>
          <w:rFonts w:hint="eastAsia" w:ascii="黑体" w:hAnsi="黑体" w:eastAsia="黑体"/>
          <w:lang w:val="en-US" w:eastAsia="zh-CN"/>
        </w:rPr>
        <w:tab/>
      </w:r>
      <w:r>
        <w:rPr>
          <w:rStyle w:val="29"/>
          <w:rFonts w:hint="eastAsia" w:ascii="黑体" w:hAnsi="黑体" w:eastAsia="黑体"/>
          <w:lang w:val="zh-CN"/>
        </w:rPr>
        <w:t>元素</w:t>
      </w:r>
      <w:r>
        <w:rPr>
          <w:rStyle w:val="29"/>
          <w:rFonts w:hint="eastAsia" w:ascii="黑体" w:hAnsi="黑体" w:eastAsia="黑体"/>
          <w:lang w:val="zh-CN" w:eastAsia="zh-CN"/>
        </w:rPr>
        <w:t xml:space="preserve"> </w:t>
      </w:r>
      <w:r>
        <w:rPr>
          <w:rStyle w:val="29"/>
          <w:rFonts w:hint="eastAsia" w:ascii="黑体" w:hAnsi="黑体" w:eastAsia="黑体"/>
          <w:lang w:val="en-US" w:eastAsia="zh-CN"/>
        </w:rPr>
        <w:t xml:space="preserve">  </w:t>
      </w:r>
      <w:r>
        <w:rPr>
          <w:rStyle w:val="29"/>
          <w:rFonts w:hint="eastAsia" w:ascii="黑体" w:hAnsi="黑体" w:eastAsia="黑体"/>
          <w:lang w:val="zh-CN"/>
        </w:rPr>
        <w:t xml:space="preserve"> element</w:t>
      </w:r>
    </w:p>
    <w:p>
      <w:pPr>
        <w:pStyle w:val="6"/>
        <w:numPr>
          <w:ilvl w:val="0"/>
          <w:numId w:val="0"/>
        </w:numPr>
        <w:ind w:firstLine="420" w:firstLineChars="200"/>
      </w:pPr>
      <w:r>
        <w:rPr>
          <w:rFonts w:hint="eastAsia"/>
        </w:rPr>
        <w:t>综合</w:t>
      </w:r>
      <w:r>
        <w:t>管廊主体</w:t>
      </w:r>
      <w:r>
        <w:rPr>
          <w:rFonts w:hint="eastAsia"/>
        </w:rPr>
        <w:t>中</w:t>
      </w:r>
      <w:r>
        <w:t>独立或</w:t>
      </w:r>
      <w:r>
        <w:rPr>
          <w:rFonts w:hint="eastAsia"/>
        </w:rPr>
        <w:t>与</w:t>
      </w:r>
      <w:r>
        <w:t>其他部分</w:t>
      </w:r>
      <w:r>
        <w:rPr>
          <w:rFonts w:hint="eastAsia"/>
        </w:rPr>
        <w:t>结合</w:t>
      </w:r>
      <w:r>
        <w:t>，满足</w:t>
      </w:r>
      <w:r>
        <w:rPr>
          <w:rFonts w:hint="eastAsia"/>
        </w:rPr>
        <w:t>综合管廊</w:t>
      </w:r>
      <w:r>
        <w:t>主体主要功能的部分。</w:t>
      </w:r>
    </w:p>
    <w:p>
      <w:pPr>
        <w:pStyle w:val="6"/>
        <w:numPr>
          <w:ilvl w:val="-1"/>
          <w:numId w:val="0"/>
        </w:numPr>
        <w:ind w:left="0" w:firstLine="0" w:firstLineChars="0"/>
        <w:rPr>
          <w:rStyle w:val="29"/>
          <w:rFonts w:hint="eastAsia" w:ascii="黑体" w:hAnsi="黑体" w:eastAsia="黑体"/>
          <w:lang w:val="zh-CN"/>
        </w:rPr>
      </w:pPr>
      <w:r>
        <w:rPr>
          <w:rFonts w:hint="eastAsia" w:ascii="黑体" w:hAnsi="黑体" w:eastAsia="黑体"/>
          <w:lang w:val="en-US" w:eastAsia="zh-CN"/>
        </w:rPr>
        <w:t>2.0.14</w:t>
      </w:r>
      <w:r>
        <w:rPr>
          <w:rFonts w:hint="eastAsia" w:ascii="黑体" w:hAnsi="黑体" w:eastAsia="黑体"/>
          <w:lang w:val="en-US" w:eastAsia="zh-CN"/>
        </w:rPr>
        <w:tab/>
      </w:r>
      <w:r>
        <w:rPr>
          <w:rStyle w:val="29"/>
          <w:rFonts w:hint="eastAsia" w:ascii="黑体" w:hAnsi="黑体" w:eastAsia="黑体"/>
          <w:lang w:val="zh-CN"/>
        </w:rPr>
        <w:t>接收方</w:t>
      </w:r>
      <w:r>
        <w:rPr>
          <w:rStyle w:val="29"/>
          <w:rFonts w:hint="eastAsia" w:ascii="黑体" w:hAnsi="黑体"/>
          <w:lang w:val="zh-CN" w:eastAsia="zh-CN"/>
        </w:rPr>
        <w:t xml:space="preserve"> </w:t>
      </w:r>
      <w:r>
        <w:rPr>
          <w:rStyle w:val="29"/>
          <w:rFonts w:hint="eastAsia" w:ascii="黑体" w:hAnsi="黑体"/>
          <w:lang w:val="en-US" w:eastAsia="zh-CN"/>
        </w:rPr>
        <w:t xml:space="preserve">  </w:t>
      </w:r>
      <w:r>
        <w:rPr>
          <w:rStyle w:val="29"/>
          <w:rFonts w:hint="eastAsia" w:ascii="黑体" w:hAnsi="黑体" w:eastAsia="黑体"/>
          <w:lang w:val="zh-CN"/>
        </w:rPr>
        <w:t xml:space="preserve"> receiver</w:t>
      </w:r>
    </w:p>
    <w:p>
      <w:pPr>
        <w:pStyle w:val="6"/>
        <w:numPr>
          <w:ilvl w:val="0"/>
          <w:numId w:val="0"/>
        </w:numPr>
        <w:ind w:firstLine="420" w:firstLineChars="200"/>
      </w:pPr>
      <w:r>
        <w:rPr>
          <w:rFonts w:hint="eastAsia"/>
        </w:rPr>
        <w:t>综合管廊应用交付过程中，</w:t>
      </w:r>
      <w:r>
        <w:t>负责接收、审核交付物的责任主体。</w:t>
      </w:r>
    </w:p>
    <w:p>
      <w:pPr>
        <w:pStyle w:val="6"/>
        <w:numPr>
          <w:ilvl w:val="-1"/>
          <w:numId w:val="0"/>
        </w:numPr>
        <w:ind w:left="0" w:firstLine="0" w:firstLineChars="0"/>
        <w:rPr>
          <w:rStyle w:val="29"/>
          <w:rFonts w:hint="eastAsia" w:ascii="黑体" w:hAnsi="黑体" w:eastAsia="黑体"/>
          <w:lang w:val="zh-CN"/>
        </w:rPr>
      </w:pPr>
      <w:r>
        <w:rPr>
          <w:rFonts w:hint="eastAsia" w:ascii="黑体" w:hAnsi="黑体" w:eastAsia="黑体"/>
          <w:lang w:val="en-US" w:eastAsia="zh-CN"/>
        </w:rPr>
        <w:t>2.0.15</w:t>
      </w:r>
      <w:r>
        <w:rPr>
          <w:rFonts w:hint="eastAsia" w:ascii="黑体" w:hAnsi="黑体" w:eastAsia="黑体"/>
          <w:lang w:val="en-US" w:eastAsia="zh-CN"/>
        </w:rPr>
        <w:tab/>
      </w:r>
      <w:r>
        <w:rPr>
          <w:rStyle w:val="29"/>
          <w:rFonts w:hint="eastAsia" w:ascii="黑体" w:hAnsi="黑体" w:eastAsia="黑体"/>
          <w:lang w:val="zh-CN"/>
        </w:rPr>
        <w:t>提供方</w:t>
      </w:r>
      <w:r>
        <w:rPr>
          <w:rStyle w:val="29"/>
          <w:rFonts w:hint="eastAsia" w:ascii="黑体" w:hAnsi="黑体" w:eastAsia="黑体"/>
          <w:lang w:val="en-US" w:eastAsia="zh-CN"/>
        </w:rPr>
        <w:t xml:space="preserve">  </w:t>
      </w:r>
      <w:r>
        <w:rPr>
          <w:rStyle w:val="29"/>
          <w:rFonts w:hint="eastAsia" w:ascii="黑体" w:hAnsi="黑体"/>
          <w:lang w:val="zh-CN" w:eastAsia="zh-CN"/>
        </w:rPr>
        <w:t xml:space="preserve">  </w:t>
      </w:r>
      <w:r>
        <w:rPr>
          <w:rStyle w:val="29"/>
          <w:rFonts w:hint="eastAsia" w:ascii="黑体" w:hAnsi="黑体" w:eastAsia="黑体"/>
          <w:lang w:val="zh-CN"/>
        </w:rPr>
        <w:t>provider</w:t>
      </w:r>
    </w:p>
    <w:p>
      <w:pPr>
        <w:pStyle w:val="6"/>
        <w:numPr>
          <w:ilvl w:val="0"/>
          <w:numId w:val="0"/>
        </w:numPr>
        <w:ind w:firstLine="420" w:firstLineChars="200"/>
      </w:pPr>
      <w:r>
        <w:rPr>
          <w:rFonts w:hint="eastAsia"/>
        </w:rPr>
        <w:t>综合管廊应用交付过程中，由</w:t>
      </w:r>
      <w:r>
        <w:t>接收方委托的负责</w:t>
      </w:r>
      <w:r>
        <w:rPr>
          <w:rFonts w:hint="eastAsia"/>
        </w:rPr>
        <w:t>创建、自检</w:t>
      </w:r>
      <w:r>
        <w:t>交付物的责任主体。</w:t>
      </w:r>
    </w:p>
    <w:p>
      <w:pPr>
        <w:pStyle w:val="6"/>
        <w:numPr>
          <w:ilvl w:val="-1"/>
          <w:numId w:val="0"/>
        </w:numPr>
        <w:ind w:left="0" w:firstLine="0" w:firstLineChars="0"/>
        <w:rPr>
          <w:rStyle w:val="29"/>
          <w:rFonts w:hint="eastAsia" w:ascii="黑体" w:hAnsi="黑体" w:eastAsia="黑体"/>
          <w:lang w:val="zh-CN"/>
        </w:rPr>
      </w:pPr>
      <w:r>
        <w:rPr>
          <w:rFonts w:hint="eastAsia" w:ascii="黑体" w:hAnsi="黑体" w:eastAsia="黑体"/>
          <w:lang w:val="en-US" w:eastAsia="zh-CN"/>
        </w:rPr>
        <w:t>2.0.16</w:t>
      </w:r>
      <w:r>
        <w:rPr>
          <w:rFonts w:hint="eastAsia" w:ascii="黑体" w:hAnsi="黑体" w:eastAsia="黑体"/>
          <w:lang w:val="en-US" w:eastAsia="zh-CN"/>
        </w:rPr>
        <w:tab/>
      </w:r>
      <w:r>
        <w:rPr>
          <w:rStyle w:val="29"/>
          <w:rFonts w:hint="eastAsia" w:ascii="黑体" w:hAnsi="黑体" w:eastAsia="黑体"/>
          <w:lang w:val="zh-CN"/>
        </w:rPr>
        <w:t>软碰撞</w:t>
      </w:r>
      <w:r>
        <w:rPr>
          <w:rStyle w:val="29"/>
          <w:rFonts w:hint="eastAsia" w:ascii="黑体" w:hAnsi="黑体" w:eastAsia="黑体"/>
          <w:lang w:val="zh-CN" w:eastAsia="zh-CN"/>
        </w:rPr>
        <w:t xml:space="preserve"> </w:t>
      </w:r>
      <w:r>
        <w:rPr>
          <w:rStyle w:val="29"/>
          <w:rFonts w:hint="eastAsia" w:ascii="黑体" w:hAnsi="黑体" w:eastAsia="黑体"/>
          <w:lang w:val="en-US" w:eastAsia="zh-CN"/>
        </w:rPr>
        <w:t xml:space="preserve">  </w:t>
      </w:r>
      <w:r>
        <w:rPr>
          <w:rStyle w:val="29"/>
          <w:rFonts w:hint="eastAsia" w:ascii="黑体" w:hAnsi="黑体"/>
          <w:lang w:val="zh-CN" w:eastAsia="zh-CN"/>
        </w:rPr>
        <w:t xml:space="preserve"> </w:t>
      </w:r>
      <w:r>
        <w:rPr>
          <w:rStyle w:val="29"/>
          <w:rFonts w:hint="eastAsia" w:ascii="黑体" w:hAnsi="黑体" w:eastAsia="黑体"/>
          <w:lang w:val="zh-CN"/>
        </w:rPr>
        <w:t xml:space="preserve">collisions with boundary </w:t>
      </w:r>
      <w:r>
        <w:rPr>
          <w:rStyle w:val="29"/>
          <w:rFonts w:hint="eastAsia" w:ascii="黑体" w:hAnsi="黑体"/>
          <w:lang w:val="zh-CN" w:eastAsia="zh-CN"/>
        </w:rPr>
        <w:t xml:space="preserve"> </w:t>
      </w:r>
      <w:r>
        <w:rPr>
          <w:rStyle w:val="29"/>
          <w:rFonts w:hint="eastAsia" w:ascii="黑体" w:hAnsi="黑体" w:eastAsia="黑体"/>
          <w:lang w:val="zh-CN"/>
        </w:rPr>
        <w:t>conditions</w:t>
      </w:r>
    </w:p>
    <w:p>
      <w:pPr>
        <w:pStyle w:val="6"/>
        <w:numPr>
          <w:ilvl w:val="0"/>
          <w:numId w:val="0"/>
        </w:numPr>
        <w:ind w:firstLine="420" w:firstLineChars="200"/>
        <w:rPr>
          <w:rFonts w:hint="eastAsia"/>
        </w:rPr>
      </w:pPr>
      <w:r>
        <w:rPr>
          <w:rFonts w:hint="eastAsia"/>
        </w:rPr>
        <w:t>实体间无碰撞，但因净距和预留无法满足要求造成的</w:t>
      </w:r>
      <w:r>
        <w:t>碰撞</w:t>
      </w:r>
      <w:r>
        <w:rPr>
          <w:rFonts w:hint="eastAsia"/>
        </w:rPr>
        <w:t>。</w:t>
      </w:r>
    </w:p>
    <w:p>
      <w:pPr>
        <w:ind w:firstLine="315" w:firstLineChars="150"/>
        <w:rPr>
          <w:rFonts w:hint="eastAsia"/>
        </w:rPr>
      </w:pPr>
      <w:r>
        <w:rPr>
          <w:rFonts w:hint="eastAsia"/>
        </w:rPr>
        <w:br w:type="page"/>
      </w:r>
    </w:p>
    <w:p>
      <w:pPr>
        <w:pStyle w:val="2"/>
      </w:pPr>
      <w:bookmarkStart w:id="19" w:name="_Toc29845"/>
      <w:bookmarkStart w:id="20" w:name="_Toc21581"/>
      <w:bookmarkStart w:id="21" w:name="_Toc50057943"/>
      <w:bookmarkStart w:id="22" w:name="_Toc19211"/>
      <w:bookmarkStart w:id="23" w:name="_Toc11477"/>
      <w:bookmarkStart w:id="24" w:name="_Toc50057053"/>
      <w:bookmarkStart w:id="25" w:name="_Toc21854"/>
      <w:bookmarkStart w:id="26" w:name="_Toc5591"/>
      <w:bookmarkStart w:id="27" w:name="_Toc28357564"/>
      <w:r>
        <w:rPr>
          <w:rFonts w:hint="eastAsia"/>
        </w:rPr>
        <w:t>基本</w:t>
      </w:r>
      <w:r>
        <w:t>规定</w:t>
      </w:r>
      <w:bookmarkEnd w:id="19"/>
      <w:bookmarkEnd w:id="20"/>
      <w:bookmarkEnd w:id="21"/>
      <w:bookmarkEnd w:id="22"/>
      <w:bookmarkEnd w:id="23"/>
      <w:bookmarkEnd w:id="24"/>
      <w:bookmarkEnd w:id="25"/>
      <w:bookmarkEnd w:id="26"/>
      <w:bookmarkEnd w:id="27"/>
      <w:bookmarkStart w:id="28" w:name="_Toc2377"/>
      <w:bookmarkStart w:id="29" w:name="_Toc13993"/>
      <w:bookmarkStart w:id="30" w:name="_Toc18347"/>
      <w:bookmarkStart w:id="31" w:name="_Toc30459"/>
      <w:bookmarkStart w:id="32" w:name="_Toc7293"/>
      <w:bookmarkStart w:id="33" w:name="_Toc16791"/>
      <w:bookmarkStart w:id="34" w:name="_Toc7981"/>
      <w:bookmarkStart w:id="35" w:name="_Toc28357565"/>
    </w:p>
    <w:p>
      <w:pPr>
        <w:pStyle w:val="3"/>
        <w:bidi w:val="0"/>
      </w:pPr>
      <w:bookmarkStart w:id="36" w:name="_Toc22095"/>
      <w:bookmarkStart w:id="37" w:name="_Toc10324"/>
      <w:bookmarkStart w:id="38" w:name="_Toc29013"/>
      <w:bookmarkStart w:id="39" w:name="_Toc12329"/>
      <w:bookmarkStart w:id="40" w:name="_Toc50057054"/>
      <w:bookmarkStart w:id="41" w:name="_Toc50057944"/>
      <w:bookmarkStart w:id="42" w:name="_Toc18111"/>
      <w:bookmarkStart w:id="43" w:name="_Toc8512"/>
      <w:r>
        <w:rPr>
          <w:rFonts w:hint="eastAsia"/>
        </w:rPr>
        <w:t>一般规定</w:t>
      </w:r>
      <w:bookmarkEnd w:id="28"/>
      <w:bookmarkEnd w:id="29"/>
      <w:bookmarkEnd w:id="30"/>
      <w:bookmarkEnd w:id="31"/>
      <w:bookmarkEnd w:id="32"/>
      <w:bookmarkEnd w:id="33"/>
      <w:bookmarkEnd w:id="34"/>
      <w:bookmarkEnd w:id="36"/>
      <w:bookmarkEnd w:id="37"/>
      <w:bookmarkEnd w:id="38"/>
      <w:bookmarkEnd w:id="39"/>
      <w:bookmarkEnd w:id="40"/>
      <w:bookmarkEnd w:id="41"/>
      <w:bookmarkEnd w:id="42"/>
      <w:bookmarkEnd w:id="43"/>
    </w:p>
    <w:p>
      <w:pPr>
        <w:pStyle w:val="4"/>
        <w:bidi w:val="0"/>
      </w:pPr>
      <w:bookmarkStart w:id="44" w:name="_Toc19179"/>
      <w:bookmarkStart w:id="45" w:name="_Toc16378"/>
      <w:r>
        <w:rPr>
          <w:rFonts w:hint="eastAsia"/>
        </w:rPr>
        <w:t>综合管廊BIM应用根据所覆盖范围，可分为全生命期应用和阶段性应用</w:t>
      </w:r>
      <w:r>
        <w:rPr>
          <w:rFonts w:hint="eastAsia"/>
          <w:lang w:eastAsia="zh-CN"/>
        </w:rPr>
        <w:t>，</w:t>
      </w:r>
      <w:r>
        <w:rPr>
          <w:rFonts w:hint="eastAsia"/>
        </w:rPr>
        <w:t>并应</w:t>
      </w:r>
      <w:r>
        <w:rPr>
          <w:rFonts w:hint="eastAsia"/>
          <w:lang w:eastAsia="zh-CN"/>
        </w:rPr>
        <w:t>符合下列</w:t>
      </w:r>
      <w:r>
        <w:rPr>
          <w:rFonts w:hint="eastAsia"/>
        </w:rPr>
        <w:t>规定</w:t>
      </w:r>
      <w:r>
        <w:rPr>
          <w:rFonts w:hint="eastAsia"/>
          <w:lang w:eastAsia="zh-CN"/>
        </w:rPr>
        <w:t>。</w:t>
      </w:r>
      <w:bookmarkEnd w:id="44"/>
    </w:p>
    <w:p>
      <w:pPr>
        <w:numPr>
          <w:ilvl w:val="0"/>
          <w:numId w:val="4"/>
        </w:numPr>
        <w:tabs>
          <w:tab w:val="left" w:pos="0"/>
        </w:tabs>
        <w:adjustRightInd w:val="0"/>
        <w:snapToGrid w:val="0"/>
        <w:ind w:left="0" w:leftChars="0" w:firstLine="420" w:firstLineChars="0"/>
        <w:rPr>
          <w:rFonts w:hint="default"/>
          <w:lang w:eastAsia="zh-CN"/>
        </w:rPr>
      </w:pPr>
      <w:r>
        <w:rPr>
          <w:rFonts w:hint="eastAsia"/>
        </w:rPr>
        <w:t>全生命期应用是指包括设计阶段、施工阶段和运维阶段在内的连续性、系统化BIM应用</w:t>
      </w:r>
      <w:r>
        <w:rPr>
          <w:rFonts w:hint="default"/>
          <w:lang w:eastAsia="zh-CN"/>
        </w:rPr>
        <w:t>；</w:t>
      </w:r>
    </w:p>
    <w:p>
      <w:pPr>
        <w:numPr>
          <w:ilvl w:val="0"/>
          <w:numId w:val="4"/>
        </w:numPr>
        <w:tabs>
          <w:tab w:val="left" w:pos="0"/>
        </w:tabs>
        <w:adjustRightInd w:val="0"/>
        <w:snapToGrid w:val="0"/>
        <w:ind w:left="0" w:leftChars="0" w:firstLine="420" w:firstLineChars="0"/>
      </w:pPr>
      <w:r>
        <w:rPr>
          <w:rFonts w:hint="default"/>
        </w:rPr>
        <w:t>阶段性应用是指只应用于项目开展的某个阶段、环节或专项工程中的BIM应用。</w:t>
      </w:r>
      <w:bookmarkEnd w:id="45"/>
    </w:p>
    <w:p>
      <w:pPr>
        <w:pStyle w:val="4"/>
        <w:bidi w:val="0"/>
        <w:rPr>
          <w:rFonts w:hint="eastAsia"/>
        </w:rPr>
      </w:pPr>
      <w:bookmarkStart w:id="46" w:name="_Toc7608"/>
      <w:bookmarkStart w:id="47" w:name="_Toc21736"/>
      <w:r>
        <w:rPr>
          <w:rFonts w:hint="default"/>
        </w:rPr>
        <w:t>综合管廊BIM应用实施模式分为分散式模式和集中式模式。</w:t>
      </w:r>
      <w:bookmarkEnd w:id="46"/>
      <w:bookmarkEnd w:id="47"/>
    </w:p>
    <w:p>
      <w:pPr>
        <w:numPr>
          <w:ilvl w:val="0"/>
          <w:numId w:val="5"/>
        </w:numPr>
        <w:tabs>
          <w:tab w:val="left" w:pos="0"/>
        </w:tabs>
        <w:adjustRightInd w:val="0"/>
        <w:snapToGrid w:val="0"/>
        <w:ind w:left="0" w:leftChars="0" w:firstLine="420" w:firstLineChars="0"/>
        <w:rPr>
          <w:rFonts w:hint="eastAsia" w:ascii="Times New Roman" w:hAnsi="Times New Roman" w:eastAsia="宋体"/>
        </w:rPr>
      </w:pPr>
      <w:bookmarkStart w:id="48" w:name="_Toc9119"/>
      <w:r>
        <w:rPr>
          <w:rFonts w:hint="default" w:asciiTheme="minorEastAsia" w:hAnsiTheme="minorEastAsia" w:eastAsiaTheme="minorEastAsia"/>
        </w:rPr>
        <w:t>分散式模式是指由设计方、施工方或运维方自行牵头组织在各自负责的工作范围内开展BIM应用的实施模式</w:t>
      </w:r>
      <w:bookmarkEnd w:id="48"/>
      <w:r>
        <w:rPr>
          <w:rFonts w:hint="eastAsia"/>
          <w:lang w:eastAsia="zh-CN"/>
        </w:rPr>
        <w:t>；</w:t>
      </w:r>
    </w:p>
    <w:p>
      <w:pPr>
        <w:numPr>
          <w:ilvl w:val="0"/>
          <w:numId w:val="5"/>
        </w:numPr>
        <w:tabs>
          <w:tab w:val="left" w:pos="0"/>
        </w:tabs>
        <w:adjustRightInd w:val="0"/>
        <w:snapToGrid w:val="0"/>
        <w:ind w:left="0" w:leftChars="0" w:firstLine="420" w:firstLineChars="0"/>
        <w:rPr>
          <w:rFonts w:hint="eastAsia" w:ascii="Times New Roman" w:hAnsi="Times New Roman" w:eastAsia="宋体"/>
        </w:rPr>
      </w:pPr>
      <w:bookmarkStart w:id="49" w:name="_Toc14091"/>
      <w:r>
        <w:rPr>
          <w:rFonts w:hint="default" w:ascii="Times New Roman" w:hAnsi="Times New Roman" w:eastAsia="宋体"/>
        </w:rPr>
        <w:t>集中式模式是指由某一参建方统一规划并组织的（或委托第三方顾问公司），在项目进行的全过程中开展BIM应用的实施模式。</w:t>
      </w:r>
      <w:bookmarkEnd w:id="49"/>
    </w:p>
    <w:p>
      <w:pPr>
        <w:pStyle w:val="4"/>
        <w:bidi w:val="0"/>
        <w:rPr>
          <w:rFonts w:hint="eastAsia"/>
        </w:rPr>
      </w:pPr>
      <w:bookmarkStart w:id="50" w:name="_Toc20806"/>
      <w:r>
        <w:rPr>
          <w:rFonts w:hint="default"/>
        </w:rPr>
        <w:t>综合管廊BIM应用范围和模式应根据项目目标、工程特点、成本代价、综合效益等因素综合评价并确定。</w:t>
      </w:r>
      <w:bookmarkEnd w:id="50"/>
    </w:p>
    <w:p>
      <w:pPr>
        <w:pStyle w:val="4"/>
        <w:bidi w:val="0"/>
        <w:rPr>
          <w:rFonts w:hint="eastAsia"/>
        </w:rPr>
      </w:pPr>
      <w:bookmarkStart w:id="51" w:name="_Toc25316"/>
      <w:bookmarkStart w:id="52" w:name="_Toc1431"/>
      <w:r>
        <w:rPr>
          <w:rFonts w:hint="default"/>
        </w:rPr>
        <w:t>综合管廊BIM应用</w:t>
      </w:r>
      <w:bookmarkEnd w:id="51"/>
      <w:bookmarkStart w:id="53" w:name="_Toc9202"/>
      <w:r>
        <w:rPr>
          <w:rFonts w:hint="default"/>
        </w:rPr>
        <w:t>应事先编制综合管廊BIM应用策划，并遵照策划进行BIM应用的过程管理。</w:t>
      </w:r>
      <w:bookmarkEnd w:id="52"/>
    </w:p>
    <w:p>
      <w:pPr>
        <w:pStyle w:val="4"/>
        <w:bidi w:val="0"/>
        <w:rPr>
          <w:rFonts w:hint="eastAsia"/>
        </w:rPr>
      </w:pPr>
      <w:bookmarkStart w:id="54" w:name="_Toc16167"/>
      <w:r>
        <w:rPr>
          <w:rFonts w:hint="default"/>
        </w:rPr>
        <w:t>综合管廊BIM应用过程中，应保证模型数据的准确性和时效性。</w:t>
      </w:r>
      <w:bookmarkEnd w:id="53"/>
      <w:bookmarkEnd w:id="54"/>
    </w:p>
    <w:p>
      <w:pPr>
        <w:pStyle w:val="4"/>
        <w:bidi w:val="0"/>
        <w:rPr>
          <w:rFonts w:hint="eastAsia"/>
        </w:rPr>
      </w:pPr>
      <w:bookmarkStart w:id="55" w:name="_Toc13655"/>
      <w:bookmarkStart w:id="56" w:name="_Toc1185"/>
      <w:r>
        <w:rPr>
          <w:rFonts w:hint="default"/>
        </w:rPr>
        <w:t>综合管廊项目每阶段的BIM应用宜在上一阶段BIM应用成果的基础上开展。</w:t>
      </w:r>
      <w:bookmarkEnd w:id="55"/>
      <w:bookmarkEnd w:id="56"/>
    </w:p>
    <w:p>
      <w:pPr>
        <w:pStyle w:val="4"/>
        <w:bidi w:val="0"/>
        <w:rPr>
          <w:rFonts w:hint="eastAsia"/>
        </w:rPr>
      </w:pPr>
      <w:bookmarkStart w:id="57" w:name="_Toc15521"/>
      <w:r>
        <w:rPr>
          <w:rFonts w:hint="default"/>
        </w:rPr>
        <w:t>应采取相关措施和制定相关机制，确保在综合管廊BIM应用的全过程中的数据安全。</w:t>
      </w:r>
      <w:bookmarkEnd w:id="57"/>
    </w:p>
    <w:p>
      <w:pPr>
        <w:pStyle w:val="3"/>
        <w:bidi w:val="0"/>
        <w:rPr>
          <w:rFonts w:hint="eastAsia" w:ascii="Times New Roman" w:hAnsi="Times New Roman" w:eastAsia="宋体"/>
        </w:rPr>
      </w:pPr>
      <w:bookmarkStart w:id="58" w:name="_Toc116"/>
      <w:bookmarkStart w:id="59" w:name="_Toc11403"/>
      <w:bookmarkStart w:id="60" w:name="_Toc10163"/>
      <w:bookmarkStart w:id="61" w:name="_Toc18591"/>
      <w:bookmarkStart w:id="62" w:name="_Toc3350"/>
      <w:bookmarkStart w:id="63" w:name="_Toc14856"/>
      <w:bookmarkStart w:id="64" w:name="_Toc7599"/>
      <w:bookmarkStart w:id="65" w:name="_Toc50057945"/>
      <w:bookmarkStart w:id="66" w:name="_Toc29850"/>
      <w:bookmarkStart w:id="67" w:name="_Toc30049"/>
      <w:bookmarkStart w:id="68" w:name="_Toc11000"/>
      <w:bookmarkStart w:id="69" w:name="_Toc50057055"/>
      <w:bookmarkStart w:id="70" w:name="_Toc17530"/>
      <w:bookmarkStart w:id="71" w:name="_Toc3483"/>
      <w:bookmarkStart w:id="72" w:name="_Toc7812"/>
      <w:r>
        <w:rPr>
          <w:rFonts w:hint="default" w:ascii="Times New Roman" w:hAnsi="Times New Roman" w:eastAsia="宋体"/>
        </w:rPr>
        <w:t>BIM应用策划</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pPr>
        <w:pStyle w:val="4"/>
        <w:bidi w:val="0"/>
        <w:rPr>
          <w:rFonts w:hint="eastAsia"/>
        </w:rPr>
      </w:pPr>
      <w:bookmarkStart w:id="73" w:name="_Toc12707"/>
      <w:r>
        <w:rPr>
          <w:rFonts w:hint="default"/>
        </w:rPr>
        <w:t>综合管廊BIM应用策划应与项目开展的整体策划协调一致。</w:t>
      </w:r>
      <w:bookmarkEnd w:id="73"/>
    </w:p>
    <w:p>
      <w:pPr>
        <w:pStyle w:val="4"/>
        <w:bidi w:val="0"/>
        <w:rPr>
          <w:rFonts w:hint="eastAsia"/>
        </w:rPr>
      </w:pPr>
      <w:bookmarkStart w:id="74" w:name="_Toc4193"/>
      <w:bookmarkStart w:id="75" w:name="_Toc2720"/>
      <w:r>
        <w:rPr>
          <w:rFonts w:hint="default"/>
        </w:rPr>
        <w:t>在综合管廊BIM应用实施前期，应制定项目级基于BIM应用的实施规划、工作流程、技术标准等统筹性、指导性系列文件，该系列文件的约束范围应覆盖项目开展过程的全阶段、全专业及全参与方</w:t>
      </w:r>
      <w:bookmarkEnd w:id="74"/>
      <w:r>
        <w:rPr>
          <w:rFonts w:hint="default"/>
        </w:rPr>
        <w:t>。</w:t>
      </w:r>
      <w:bookmarkEnd w:id="75"/>
    </w:p>
    <w:p>
      <w:pPr>
        <w:pStyle w:val="4"/>
        <w:bidi w:val="0"/>
        <w:rPr>
          <w:rFonts w:hint="eastAsia"/>
        </w:rPr>
      </w:pPr>
      <w:bookmarkStart w:id="76" w:name="_Toc23435"/>
      <w:bookmarkStart w:id="77" w:name="_Toc21132"/>
      <w:r>
        <w:rPr>
          <w:rFonts w:hint="default"/>
        </w:rPr>
        <w:t>BIM应用策划的编制应综合考虑落地性、软硬件条件和综合效益等。</w:t>
      </w:r>
      <w:bookmarkEnd w:id="76"/>
      <w:bookmarkEnd w:id="77"/>
    </w:p>
    <w:p>
      <w:pPr>
        <w:pStyle w:val="4"/>
        <w:bidi w:val="0"/>
        <w:rPr>
          <w:rFonts w:hint="eastAsia"/>
        </w:rPr>
      </w:pPr>
      <w:bookmarkStart w:id="78" w:name="_Toc9295"/>
      <w:r>
        <w:rPr>
          <w:rFonts w:hint="default"/>
        </w:rPr>
        <w:t>BIM应用策划应根据实施反馈和实际情况做适当调整，并及时告知相关参与方。</w:t>
      </w:r>
      <w:bookmarkEnd w:id="78"/>
    </w:p>
    <w:p>
      <w:pPr>
        <w:pStyle w:val="3"/>
        <w:bidi w:val="0"/>
      </w:pPr>
      <w:bookmarkStart w:id="79" w:name="_Toc5694"/>
      <w:bookmarkStart w:id="80" w:name="_Toc50057946"/>
      <w:bookmarkStart w:id="81" w:name="_Toc7946"/>
      <w:bookmarkStart w:id="82" w:name="_Toc50057056"/>
      <w:bookmarkStart w:id="83" w:name="_Toc7039"/>
      <w:bookmarkStart w:id="84" w:name="_Toc3039"/>
      <w:bookmarkStart w:id="85" w:name="_Toc14097"/>
      <w:bookmarkStart w:id="86" w:name="_Toc4807"/>
      <w:bookmarkStart w:id="87" w:name="_Toc12580"/>
      <w:bookmarkStart w:id="88" w:name="_Toc5615"/>
      <w:bookmarkStart w:id="89" w:name="_Toc22225"/>
      <w:bookmarkStart w:id="90" w:name="_Toc22731"/>
      <w:bookmarkStart w:id="91" w:name="_Toc25863"/>
      <w:bookmarkStart w:id="92" w:name="_Toc16680"/>
      <w:bookmarkStart w:id="93" w:name="_Toc21090"/>
      <w:r>
        <w:rPr>
          <w:rFonts w:hint="default"/>
        </w:rPr>
        <w:t>BIM应用管理</w:t>
      </w:r>
      <w:bookmarkEnd w:id="79"/>
      <w:bookmarkEnd w:id="80"/>
      <w:bookmarkEnd w:id="81"/>
      <w:bookmarkEnd w:id="82"/>
      <w:bookmarkEnd w:id="83"/>
      <w:bookmarkEnd w:id="84"/>
      <w:bookmarkEnd w:id="85"/>
      <w:bookmarkEnd w:id="86"/>
    </w:p>
    <w:p>
      <w:pPr>
        <w:pStyle w:val="4"/>
        <w:bidi w:val="0"/>
        <w:rPr>
          <w:rFonts w:hint="eastAsia"/>
        </w:rPr>
      </w:pPr>
      <w:bookmarkStart w:id="94" w:name="_Toc29268"/>
      <w:r>
        <w:rPr>
          <w:rFonts w:hint="default"/>
        </w:rPr>
        <w:t>综合管廊BIM应用涉及的相关参与方应明确各自的工作内容、技术要求、工作进度、协同方式等。</w:t>
      </w:r>
      <w:bookmarkEnd w:id="94"/>
    </w:p>
    <w:p>
      <w:pPr>
        <w:pStyle w:val="4"/>
        <w:bidi w:val="0"/>
        <w:rPr>
          <w:rFonts w:hint="eastAsia"/>
        </w:rPr>
      </w:pPr>
      <w:bookmarkStart w:id="95" w:name="_Toc3190"/>
      <w:r>
        <w:rPr>
          <w:rFonts w:hint="default"/>
        </w:rPr>
        <w:t>综合管廊BIM应用管理应基于BIM应用策划的相关技术和业务流程的规定。</w:t>
      </w:r>
      <w:bookmarkEnd w:id="95"/>
    </w:p>
    <w:p>
      <w:pPr>
        <w:pStyle w:val="4"/>
        <w:bidi w:val="0"/>
        <w:rPr>
          <w:rFonts w:hint="eastAsia"/>
        </w:rPr>
      </w:pPr>
      <w:bookmarkStart w:id="96" w:name="_Toc9913"/>
      <w:r>
        <w:rPr>
          <w:rFonts w:hint="default"/>
        </w:rPr>
        <w:t>综合管廊BIM应用管理宜基于统一的协同工作管理平台。</w:t>
      </w:r>
      <w:bookmarkEnd w:id="96"/>
    </w:p>
    <w:p/>
    <w:p>
      <w:pPr>
        <w:pStyle w:val="4"/>
        <w:bidi w:val="0"/>
        <w:rPr>
          <w:rFonts w:hint="eastAsia"/>
        </w:rPr>
      </w:pPr>
      <w:bookmarkStart w:id="97" w:name="_Toc21459"/>
      <w:bookmarkStart w:id="98" w:name="_Toc27240"/>
      <w:r>
        <w:rPr>
          <w:rFonts w:hint="default"/>
        </w:rPr>
        <w:t>在综合管廊BIM应用过程中，应确保模型数据的安全性和完整性。</w:t>
      </w:r>
      <w:bookmarkEnd w:id="87"/>
      <w:bookmarkEnd w:id="88"/>
      <w:bookmarkEnd w:id="89"/>
      <w:bookmarkEnd w:id="90"/>
      <w:bookmarkEnd w:id="91"/>
      <w:bookmarkEnd w:id="92"/>
      <w:bookmarkEnd w:id="93"/>
      <w:bookmarkEnd w:id="97"/>
      <w:bookmarkEnd w:id="98"/>
    </w:p>
    <w:p>
      <w:pPr>
        <w:pStyle w:val="3"/>
        <w:bidi w:val="0"/>
      </w:pPr>
      <w:bookmarkStart w:id="99" w:name="_Toc1710"/>
      <w:bookmarkStart w:id="100" w:name="_Toc2279"/>
      <w:bookmarkStart w:id="101" w:name="_Toc32594"/>
      <w:bookmarkStart w:id="102" w:name="_Toc298"/>
      <w:bookmarkStart w:id="103" w:name="_Toc13796"/>
      <w:bookmarkStart w:id="104" w:name="_Toc17061"/>
      <w:bookmarkStart w:id="105" w:name="_Toc6497"/>
      <w:bookmarkStart w:id="106" w:name="_Toc50057947"/>
      <w:bookmarkStart w:id="107" w:name="_Toc26279"/>
      <w:bookmarkStart w:id="108" w:name="_Toc2118"/>
      <w:bookmarkStart w:id="109" w:name="_Toc4197"/>
      <w:bookmarkStart w:id="110" w:name="_Toc6522"/>
      <w:bookmarkStart w:id="111" w:name="_Toc50057057"/>
      <w:bookmarkStart w:id="112" w:name="_Toc11361"/>
      <w:bookmarkStart w:id="113" w:name="_Toc3826"/>
      <w:r>
        <w:rPr>
          <w:rFonts w:hint="default"/>
        </w:rPr>
        <w:t>协同工作</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pPr>
        <w:pStyle w:val="4"/>
        <w:bidi w:val="0"/>
        <w:rPr>
          <w:rFonts w:hint="eastAsia"/>
        </w:rPr>
      </w:pPr>
      <w:bookmarkStart w:id="114" w:name="_Toc32765"/>
      <w:bookmarkStart w:id="115" w:name="_Toc17023"/>
      <w:bookmarkStart w:id="116" w:name="OLE_LINK47"/>
      <w:bookmarkStart w:id="117" w:name="OLE_LINK48"/>
      <w:r>
        <w:rPr>
          <w:rFonts w:hint="default"/>
          <w:lang w:val="zh-CN"/>
        </w:rPr>
        <w:t>综合管廊BIM应用实施前应从项目建设的整体运作周期编制BIM协同工作手册，制定协同工作策略及流程，确定协同的工作内容、时间节点和频率等，并宜依此建立支持协同工作的平台系统</w:t>
      </w:r>
      <w:r>
        <w:rPr>
          <w:rFonts w:hint="default"/>
        </w:rPr>
        <w:t>。</w:t>
      </w:r>
      <w:bookmarkEnd w:id="114"/>
    </w:p>
    <w:p>
      <w:pPr>
        <w:pStyle w:val="4"/>
        <w:bidi w:val="0"/>
      </w:pPr>
      <w:bookmarkStart w:id="118" w:name="_Toc9722"/>
      <w:r>
        <w:rPr>
          <w:rFonts w:hint="default"/>
        </w:rPr>
        <w:t>协同工作包括外部协同和内部协同。外部协同宜基于统一的BIM协同工作平台系统开展；内部协同由各阶段项目实施主体自行规划和组织</w:t>
      </w:r>
      <w:bookmarkEnd w:id="115"/>
      <w:bookmarkEnd w:id="116"/>
      <w:bookmarkEnd w:id="117"/>
      <w:r>
        <w:rPr>
          <w:rFonts w:hint="default"/>
        </w:rPr>
        <w:t>。</w:t>
      </w:r>
      <w:bookmarkEnd w:id="118"/>
    </w:p>
    <w:p>
      <w:pPr>
        <w:pStyle w:val="4"/>
        <w:bidi w:val="0"/>
      </w:pPr>
      <w:bookmarkStart w:id="119" w:name="_Toc18789"/>
      <w:r>
        <w:rPr>
          <w:rFonts w:hint="default"/>
        </w:rPr>
        <w:t>BIM协同工作平台的建设宜符合</w:t>
      </w:r>
      <w:r>
        <w:rPr>
          <w:rFonts w:hint="eastAsia"/>
          <w:lang w:eastAsia="zh-CN"/>
        </w:rPr>
        <w:t>下列规定</w:t>
      </w:r>
      <w:r>
        <w:rPr>
          <w:rFonts w:hint="default"/>
          <w:lang w:eastAsia="zh-CN"/>
        </w:rPr>
        <w:t>。</w:t>
      </w:r>
      <w:bookmarkEnd w:id="119"/>
    </w:p>
    <w:p>
      <w:pPr>
        <w:numPr>
          <w:ilvl w:val="0"/>
          <w:numId w:val="6"/>
        </w:numPr>
        <w:tabs>
          <w:tab w:val="left" w:pos="0"/>
        </w:tabs>
        <w:adjustRightInd w:val="0"/>
        <w:snapToGrid w:val="0"/>
        <w:ind w:left="0" w:firstLine="420" w:firstLineChars="0"/>
        <w:rPr>
          <w:rFonts w:hint="eastAsia" w:ascii="Times New Roman" w:hAnsi="Times New Roman" w:eastAsia="宋体"/>
        </w:rPr>
      </w:pPr>
      <w:r>
        <w:rPr>
          <w:rFonts w:hint="eastAsia" w:ascii="Times New Roman" w:hAnsi="Times New Roman" w:eastAsia="宋体"/>
        </w:rPr>
        <w:t>协同管理平台作为项目信息收集、传递和展示的平台，应能融合、读取相关的BIM模型、图纸、文档、照片、视频、音频等项目管理过程必须的文件，实现信息共享；</w:t>
      </w:r>
    </w:p>
    <w:p>
      <w:pPr>
        <w:numPr>
          <w:ilvl w:val="0"/>
          <w:numId w:val="6"/>
        </w:numPr>
        <w:tabs>
          <w:tab w:val="left" w:pos="0"/>
        </w:tabs>
        <w:adjustRightInd w:val="0"/>
        <w:snapToGrid w:val="0"/>
        <w:ind w:left="0" w:firstLine="420" w:firstLineChars="0"/>
        <w:rPr>
          <w:rFonts w:hint="eastAsia" w:ascii="Times New Roman" w:hAnsi="Times New Roman" w:eastAsia="宋体"/>
        </w:rPr>
      </w:pPr>
      <w:r>
        <w:rPr>
          <w:rFonts w:hint="eastAsia" w:ascii="Times New Roman" w:hAnsi="Times New Roman" w:eastAsia="宋体"/>
        </w:rPr>
        <w:t>应能实现多端访问、多用户访问；</w:t>
      </w:r>
    </w:p>
    <w:p>
      <w:pPr>
        <w:numPr>
          <w:ilvl w:val="0"/>
          <w:numId w:val="6"/>
        </w:numPr>
        <w:tabs>
          <w:tab w:val="left" w:pos="0"/>
        </w:tabs>
        <w:adjustRightInd w:val="0"/>
        <w:snapToGrid w:val="0"/>
        <w:ind w:left="0" w:firstLine="420" w:firstLineChars="0"/>
        <w:rPr>
          <w:rFonts w:hint="eastAsia" w:ascii="Times New Roman" w:hAnsi="Times New Roman" w:eastAsia="宋体"/>
        </w:rPr>
      </w:pPr>
      <w:r>
        <w:rPr>
          <w:rFonts w:hint="eastAsia" w:ascii="Times New Roman" w:hAnsi="Times New Roman" w:eastAsia="宋体"/>
        </w:rPr>
        <w:t>应能配置不同项目角色和访问权限；</w:t>
      </w:r>
    </w:p>
    <w:p>
      <w:pPr>
        <w:numPr>
          <w:ilvl w:val="0"/>
          <w:numId w:val="6"/>
        </w:numPr>
        <w:tabs>
          <w:tab w:val="left" w:pos="0"/>
        </w:tabs>
        <w:adjustRightInd w:val="0"/>
        <w:snapToGrid w:val="0"/>
        <w:ind w:left="0" w:firstLine="420" w:firstLineChars="0"/>
        <w:rPr>
          <w:rFonts w:hint="eastAsia" w:ascii="Times New Roman" w:hAnsi="Times New Roman" w:eastAsia="宋体"/>
        </w:rPr>
      </w:pPr>
      <w:r>
        <w:rPr>
          <w:rFonts w:hint="eastAsia" w:ascii="Times New Roman" w:hAnsi="Times New Roman" w:eastAsia="宋体"/>
        </w:rPr>
        <w:t>应能实现项目全过程相关资料文件的分阶段、分标段、分专业等的分类存储；</w:t>
      </w:r>
    </w:p>
    <w:p>
      <w:pPr>
        <w:numPr>
          <w:ilvl w:val="0"/>
          <w:numId w:val="6"/>
        </w:numPr>
        <w:tabs>
          <w:tab w:val="left" w:pos="0"/>
        </w:tabs>
        <w:adjustRightInd w:val="0"/>
        <w:snapToGrid w:val="0"/>
        <w:ind w:left="0" w:firstLine="420" w:firstLineChars="0"/>
        <w:rPr>
          <w:rFonts w:hint="eastAsia" w:ascii="Times New Roman" w:hAnsi="Times New Roman" w:eastAsia="宋体"/>
        </w:rPr>
      </w:pPr>
      <w:r>
        <w:rPr>
          <w:rFonts w:hint="eastAsia" w:ascii="Times New Roman" w:hAnsi="Times New Roman" w:eastAsia="宋体"/>
        </w:rPr>
        <w:t>应采取一定的安全保护措施，确保基于该平台的所有项目数据的安全；</w:t>
      </w:r>
    </w:p>
    <w:p>
      <w:pPr>
        <w:numPr>
          <w:ilvl w:val="0"/>
          <w:numId w:val="6"/>
        </w:numPr>
        <w:tabs>
          <w:tab w:val="left" w:pos="0"/>
        </w:tabs>
        <w:adjustRightInd w:val="0"/>
        <w:snapToGrid w:val="0"/>
        <w:ind w:left="0" w:firstLine="420" w:firstLineChars="0"/>
        <w:rPr>
          <w:rFonts w:hint="eastAsia" w:ascii="Times New Roman" w:hAnsi="Times New Roman" w:eastAsia="宋体"/>
        </w:rPr>
      </w:pPr>
      <w:r>
        <w:rPr>
          <w:rFonts w:hint="eastAsia" w:ascii="Times New Roman" w:hAnsi="Times New Roman" w:eastAsia="宋体"/>
        </w:rPr>
        <w:t>宜具备一定的可扩展性，能实现与其他平台或新技术的融合对接。</w:t>
      </w:r>
    </w:p>
    <w:p>
      <w:pPr>
        <w:pStyle w:val="3"/>
        <w:bidi w:val="0"/>
      </w:pPr>
      <w:bookmarkStart w:id="120" w:name="_Toc50057948"/>
      <w:bookmarkStart w:id="121" w:name="_Toc31221"/>
      <w:bookmarkStart w:id="122" w:name="_Toc28759"/>
      <w:bookmarkStart w:id="123" w:name="_Toc50057058"/>
      <w:bookmarkStart w:id="124" w:name="_Toc27599"/>
      <w:bookmarkStart w:id="125" w:name="_Toc18602"/>
      <w:bookmarkStart w:id="126" w:name="_Toc10362"/>
      <w:bookmarkStart w:id="127" w:name="_Toc20658"/>
      <w:r>
        <w:rPr>
          <w:rFonts w:hint="default"/>
        </w:rPr>
        <w:t>文件管理</w:t>
      </w:r>
      <w:bookmarkEnd w:id="35"/>
      <w:bookmarkEnd w:id="120"/>
      <w:bookmarkEnd w:id="121"/>
      <w:bookmarkEnd w:id="122"/>
      <w:bookmarkEnd w:id="123"/>
      <w:bookmarkEnd w:id="124"/>
      <w:bookmarkEnd w:id="125"/>
      <w:bookmarkEnd w:id="126"/>
      <w:bookmarkEnd w:id="127"/>
    </w:p>
    <w:p>
      <w:pPr>
        <w:pStyle w:val="4"/>
        <w:bidi w:val="0"/>
      </w:pPr>
      <w:bookmarkStart w:id="128" w:name="_Toc4367"/>
      <w:r>
        <w:rPr>
          <w:rFonts w:hint="default"/>
        </w:rPr>
        <w:t>综合管廊信息模型应用过程中，文件管理应</w:t>
      </w:r>
      <w:r>
        <w:t>包括</w:t>
      </w:r>
      <w:r>
        <w:rPr>
          <w:rFonts w:hint="default"/>
        </w:rPr>
        <w:t>电子文件夹和电子文件的</w:t>
      </w:r>
      <w:r>
        <w:t>管理</w:t>
      </w:r>
      <w:r>
        <w:rPr>
          <w:rFonts w:hint="default"/>
        </w:rPr>
        <w:t>。</w:t>
      </w:r>
      <w:bookmarkEnd w:id="128"/>
    </w:p>
    <w:p>
      <w:pPr>
        <w:pStyle w:val="4"/>
        <w:bidi w:val="0"/>
      </w:pPr>
      <w:bookmarkStart w:id="129" w:name="_Toc3160"/>
      <w:r>
        <w:rPr>
          <w:rFonts w:hint="default"/>
        </w:rPr>
        <w:t>为方便综合管廊信息模型应用协同、查询和存储，</w:t>
      </w:r>
      <w:r>
        <w:t>电子文件夹</w:t>
      </w:r>
      <w:r>
        <w:rPr>
          <w:rFonts w:hint="default"/>
        </w:rPr>
        <w:t>和电子</w:t>
      </w:r>
      <w:r>
        <w:t>文件</w:t>
      </w:r>
      <w:r>
        <w:rPr>
          <w:rFonts w:hint="default"/>
        </w:rPr>
        <w:t>应遵照统一的文件命名规则，并在各阶段中保持协调一致。</w:t>
      </w:r>
      <w:bookmarkEnd w:id="129"/>
    </w:p>
    <w:p>
      <w:pPr>
        <w:pStyle w:val="4"/>
        <w:bidi w:val="0"/>
      </w:pPr>
      <w:bookmarkStart w:id="130" w:name="_Toc26580"/>
      <w:r>
        <w:rPr>
          <w:rFonts w:hint="default"/>
        </w:rPr>
        <w:t>在综合管廊信息模型应用过程中，电子文件夹和电子文件命名应保持唯一性，且同一对象和参数的命名应保持一致。</w:t>
      </w:r>
      <w:bookmarkEnd w:id="130"/>
    </w:p>
    <w:p>
      <w:pPr>
        <w:pStyle w:val="4"/>
        <w:bidi w:val="0"/>
      </w:pPr>
      <w:bookmarkStart w:id="131" w:name="_Toc9739"/>
      <w:r>
        <w:rPr>
          <w:rFonts w:hint="default"/>
        </w:rPr>
        <w:t>在综合管廊信息模型应用过程中，电子文件夹的管理应符合下列规定</w:t>
      </w:r>
      <w:r>
        <w:rPr>
          <w:rFonts w:hint="default"/>
          <w:lang w:eastAsia="zh-CN"/>
        </w:rPr>
        <w:t>。</w:t>
      </w:r>
      <w:bookmarkEnd w:id="131"/>
    </w:p>
    <w:p>
      <w:pPr>
        <w:numPr>
          <w:ilvl w:val="0"/>
          <w:numId w:val="7"/>
        </w:numPr>
        <w:tabs>
          <w:tab w:val="left" w:pos="0"/>
        </w:tabs>
        <w:adjustRightInd w:val="0"/>
        <w:snapToGrid w:val="0"/>
        <w:ind w:firstLine="420" w:firstLineChars="0"/>
        <w:rPr>
          <w:rFonts w:hint="eastAsia" w:ascii="Times New Roman" w:hAnsi="Times New Roman" w:eastAsia="宋体"/>
        </w:rPr>
      </w:pPr>
      <w:r>
        <w:rPr>
          <w:rFonts w:hint="eastAsia" w:ascii="Times New Roman" w:hAnsi="Times New Roman" w:eastAsia="宋体"/>
        </w:rPr>
        <w:t>同一综合管廊工程的电子文件应存储于同一级文件夹</w:t>
      </w:r>
      <w:r>
        <w:rPr>
          <w:rFonts w:hint="eastAsia"/>
          <w:lang w:eastAsia="zh-CN"/>
        </w:rPr>
        <w:t>；</w:t>
      </w:r>
    </w:p>
    <w:p>
      <w:pPr>
        <w:numPr>
          <w:ilvl w:val="0"/>
          <w:numId w:val="7"/>
        </w:numPr>
        <w:tabs>
          <w:tab w:val="left" w:pos="0"/>
        </w:tabs>
        <w:adjustRightInd w:val="0"/>
        <w:snapToGrid w:val="0"/>
        <w:ind w:firstLine="420" w:firstLineChars="0"/>
        <w:rPr>
          <w:rFonts w:hint="eastAsia" w:ascii="Times New Roman" w:hAnsi="Times New Roman" w:eastAsia="宋体"/>
        </w:rPr>
      </w:pPr>
      <w:r>
        <w:rPr>
          <w:rFonts w:hint="eastAsia" w:ascii="Times New Roman" w:hAnsi="Times New Roman" w:eastAsia="宋体"/>
        </w:rPr>
        <w:t>电子文件夹结构分为四级</w:t>
      </w:r>
      <w:r>
        <w:rPr>
          <w:rFonts w:hint="eastAsia"/>
          <w:lang w:eastAsia="zh-CN"/>
        </w:rPr>
        <w:t>（图</w:t>
      </w:r>
      <w:r>
        <w:rPr>
          <w:rFonts w:hint="eastAsia"/>
          <w:lang w:val="en-US" w:eastAsia="zh-CN"/>
        </w:rPr>
        <w:t>3.5.4</w:t>
      </w:r>
      <w:r>
        <w:rPr>
          <w:rFonts w:hint="eastAsia"/>
          <w:lang w:eastAsia="zh-CN"/>
        </w:rPr>
        <w:t>）</w:t>
      </w:r>
      <w:r>
        <w:rPr>
          <w:rFonts w:hint="eastAsia" w:ascii="Times New Roman" w:hAnsi="Times New Roman" w:eastAsia="宋体"/>
        </w:rPr>
        <w:t>，一级文件夹的命名字段应采用“项目名称”，二级文件夹的命名字段应采用“数据类型名称”，三级文件夹的命名字段应采用“工程建设项目阶段名称”。四级文件夹的命名字段应采用“专业名称”或“交付物类别名称”或“外部参考类型名称”或“资源类型名称”</w:t>
      </w:r>
      <w:r>
        <w:rPr>
          <w:rFonts w:hint="eastAsia"/>
          <w:lang w:eastAsia="zh-CN"/>
        </w:rPr>
        <w:t>；</w:t>
      </w:r>
    </w:p>
    <w:p>
      <w:pPr>
        <w:rPr>
          <w:rFonts w:asciiTheme="minorEastAsia" w:hAnsiTheme="minorEastAsia" w:eastAsiaTheme="minorEastAsia"/>
        </w:rPr>
      </w:pPr>
    </w:p>
    <w:p>
      <w:pPr>
        <w:jc w:val="center"/>
        <w:rPr>
          <w:rFonts w:asciiTheme="minorEastAsia" w:hAnsiTheme="minorEastAsia" w:eastAsiaTheme="minorEastAsia"/>
        </w:rPr>
      </w:pPr>
      <w:r>
        <w:rPr>
          <w:rFonts w:asciiTheme="minorEastAsia" w:hAnsiTheme="minorEastAsia" w:eastAsiaTheme="minorEastAsia"/>
        </w:rPr>
        <w:pict>
          <v:shape id="_x0000_i1025" o:spt="75" type="#_x0000_t75" style="height:262.65pt;width:435.2pt;" filled="f" o:preferrelative="t" stroked="f" coordsize="21600,21600">
            <v:path/>
            <v:fill on="f" focussize="0,0"/>
            <v:stroke on="f"/>
            <v:imagedata r:id="rId14" o:title=""/>
            <o:lock v:ext="edit" aspectratio="t"/>
            <w10:wrap type="none"/>
            <w10:anchorlock/>
          </v:shape>
        </w:pict>
      </w:r>
    </w:p>
    <w:p>
      <w:pPr>
        <w:pStyle w:val="10"/>
        <w:ind w:firstLine="0"/>
        <w:rPr>
          <w:rFonts w:asciiTheme="minorEastAsia" w:hAnsiTheme="minorEastAsia" w:eastAsiaTheme="minorEastAsia"/>
        </w:rPr>
      </w:pPr>
      <w:r>
        <w:rPr>
          <w:rFonts w:hint="eastAsia" w:cs="黑体"/>
          <w:sz w:val="21"/>
          <w:szCs w:val="21"/>
          <w:lang w:eastAsia="zh-CN"/>
        </w:rPr>
        <w:t>图</w:t>
      </w:r>
      <w:r>
        <w:rPr>
          <w:rFonts w:hint="eastAsia" w:cs="黑体"/>
          <w:sz w:val="21"/>
          <w:szCs w:val="21"/>
          <w:lang w:val="en-US" w:eastAsia="zh-CN"/>
        </w:rPr>
        <w:t xml:space="preserve">3.5.4  </w:t>
      </w:r>
      <w:r>
        <w:rPr>
          <w:rFonts w:hint="eastAsia" w:ascii="黑体" w:hAnsi="黑体" w:eastAsia="黑体" w:cs="黑体"/>
          <w:sz w:val="21"/>
          <w:szCs w:val="21"/>
        </w:rPr>
        <w:t>文件夹存储结构与命名规则示意</w:t>
      </w:r>
    </w:p>
    <w:p>
      <w:pPr>
        <w:numPr>
          <w:ilvl w:val="0"/>
          <w:numId w:val="7"/>
        </w:numPr>
        <w:tabs>
          <w:tab w:val="left" w:pos="0"/>
        </w:tabs>
        <w:adjustRightInd w:val="0"/>
        <w:snapToGrid w:val="0"/>
        <w:spacing w:before="327" w:beforeLines="100"/>
        <w:ind w:firstLine="420" w:firstLineChars="0"/>
        <w:rPr>
          <w:rFonts w:hint="eastAsia" w:ascii="Times New Roman" w:hAnsi="Times New Roman" w:eastAsia="宋体"/>
          <w:highlight w:val="none"/>
        </w:rPr>
      </w:pPr>
      <w:r>
        <w:rPr>
          <w:rFonts w:hint="eastAsia" w:ascii="Times New Roman" w:hAnsi="Times New Roman" w:eastAsia="宋体"/>
          <w:highlight w:val="none"/>
        </w:rPr>
        <w:t>“项目名称”的字段</w:t>
      </w:r>
      <w:r>
        <w:rPr>
          <w:rFonts w:hint="eastAsia"/>
          <w:highlight w:val="none"/>
          <w:lang w:eastAsia="zh-CN"/>
        </w:rPr>
        <w:t>宜</w:t>
      </w:r>
      <w:r>
        <w:rPr>
          <w:rFonts w:hint="eastAsia" w:ascii="Times New Roman" w:hAnsi="Times New Roman" w:eastAsia="宋体"/>
          <w:highlight w:val="none"/>
        </w:rPr>
        <w:t>符合</w:t>
      </w:r>
      <w:r>
        <w:rPr>
          <w:rFonts w:hint="eastAsia"/>
          <w:highlight w:val="none"/>
        </w:rPr>
        <w:t>符合本标准第</w:t>
      </w:r>
      <w:r>
        <w:rPr>
          <w:rFonts w:hint="eastAsia"/>
          <w:highlight w:val="none"/>
          <w:lang w:eastAsia="zh-CN"/>
        </w:rPr>
        <w:t>4</w:t>
      </w:r>
      <w:r>
        <w:rPr>
          <w:rFonts w:hint="eastAsia"/>
          <w:highlight w:val="none"/>
          <w:lang w:val="en-US" w:eastAsia="zh-CN"/>
        </w:rPr>
        <w:t>.3.17</w:t>
      </w:r>
      <w:r>
        <w:rPr>
          <w:rFonts w:hint="eastAsia"/>
          <w:highlight w:val="none"/>
        </w:rPr>
        <w:t>条的规定</w:t>
      </w:r>
      <w:r>
        <w:rPr>
          <w:rFonts w:hint="eastAsia"/>
          <w:highlight w:val="none"/>
          <w:lang w:eastAsia="zh-CN"/>
        </w:rPr>
        <w:t>；</w:t>
      </w:r>
    </w:p>
    <w:p>
      <w:pPr>
        <w:numPr>
          <w:ilvl w:val="0"/>
          <w:numId w:val="7"/>
        </w:numPr>
        <w:tabs>
          <w:tab w:val="left" w:pos="0"/>
        </w:tabs>
        <w:adjustRightInd w:val="0"/>
        <w:snapToGrid w:val="0"/>
        <w:ind w:firstLine="420" w:firstLineChars="0"/>
        <w:rPr>
          <w:rFonts w:hint="eastAsia" w:ascii="Times New Roman" w:hAnsi="Times New Roman" w:eastAsia="宋体"/>
        </w:rPr>
      </w:pPr>
      <w:r>
        <w:rPr>
          <w:rFonts w:hint="eastAsia" w:ascii="Times New Roman" w:hAnsi="Times New Roman" w:eastAsia="宋体"/>
        </w:rPr>
        <w:t>“数据类型名称”的字段宜符合表</w:t>
      </w:r>
      <w:r>
        <w:rPr>
          <w:rFonts w:hint="eastAsia"/>
          <w:lang w:eastAsia="zh-CN"/>
        </w:rPr>
        <w:t>3</w:t>
      </w:r>
      <w:r>
        <w:rPr>
          <w:rFonts w:hint="eastAsia"/>
          <w:lang w:val="en-US" w:eastAsia="zh-CN"/>
        </w:rPr>
        <w:t>.5.4-1</w:t>
      </w:r>
      <w:r>
        <w:rPr>
          <w:rFonts w:hint="eastAsia" w:ascii="Times New Roman" w:hAnsi="Times New Roman" w:eastAsia="宋体"/>
        </w:rPr>
        <w:t>规定</w:t>
      </w:r>
      <w:r>
        <w:rPr>
          <w:rFonts w:hint="eastAsia"/>
          <w:lang w:eastAsia="zh-CN"/>
        </w:rPr>
        <w:t>；</w:t>
      </w:r>
    </w:p>
    <w:p>
      <w:pPr>
        <w:pStyle w:val="10"/>
        <w:rPr>
          <w:rFonts w:hint="eastAsia" w:ascii="Times New Roman" w:hAnsi="Times New Roman" w:eastAsia="宋体"/>
        </w:rPr>
      </w:pPr>
      <w:r>
        <w:rPr>
          <w:rFonts w:hint="eastAsia" w:ascii="黑体" w:hAnsi="黑体" w:eastAsia="黑体" w:cs="黑体"/>
          <w:sz w:val="21"/>
          <w:szCs w:val="21"/>
        </w:rPr>
        <w:t>表</w:t>
      </w:r>
      <w:r>
        <w:rPr>
          <w:rFonts w:hint="eastAsia" w:cs="黑体"/>
          <w:sz w:val="21"/>
          <w:szCs w:val="21"/>
          <w:lang w:val="en-US" w:eastAsia="zh-CN"/>
        </w:rPr>
        <w:t xml:space="preserve">3.5.4-1  </w:t>
      </w:r>
      <w:r>
        <w:rPr>
          <w:rFonts w:hint="eastAsia" w:ascii="黑体" w:hAnsi="黑体" w:eastAsia="黑体" w:cs="黑体"/>
          <w:sz w:val="21"/>
          <w:szCs w:val="21"/>
        </w:rPr>
        <w:t>数据类型</w:t>
      </w:r>
    </w:p>
    <w:tbl>
      <w:tblPr>
        <w:tblStyle w:val="22"/>
        <w:tblW w:w="95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2"/>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2872" w:type="dxa"/>
            <w:vAlign w:val="center"/>
          </w:tcPr>
          <w:p>
            <w:pPr>
              <w:spacing w:line="240" w:lineRule="auto"/>
              <w:jc w:val="center"/>
              <w:rPr>
                <w:rFonts w:ascii="Times New Roman" w:hAnsi="Times New Roman" w:eastAsia="宋体"/>
                <w:sz w:val="18"/>
                <w:szCs w:val="18"/>
              </w:rPr>
            </w:pPr>
            <w:r>
              <w:rPr>
                <w:rFonts w:hint="default" w:ascii="Times New Roman" w:hAnsi="Times New Roman" w:eastAsia="宋体"/>
                <w:sz w:val="18"/>
                <w:szCs w:val="18"/>
              </w:rPr>
              <w:t>数据</w:t>
            </w:r>
            <w:r>
              <w:rPr>
                <w:rFonts w:ascii="Times New Roman" w:hAnsi="Times New Roman" w:eastAsia="宋体"/>
                <w:sz w:val="18"/>
                <w:szCs w:val="18"/>
              </w:rPr>
              <w:t>类型名称</w:t>
            </w:r>
          </w:p>
        </w:tc>
        <w:tc>
          <w:tcPr>
            <w:tcW w:w="6699" w:type="dxa"/>
            <w:vAlign w:val="center"/>
          </w:tcPr>
          <w:p>
            <w:pPr>
              <w:spacing w:line="240" w:lineRule="auto"/>
              <w:jc w:val="center"/>
              <w:rPr>
                <w:rFonts w:ascii="Times New Roman" w:hAnsi="Times New Roman" w:eastAsia="宋体"/>
                <w:sz w:val="18"/>
                <w:szCs w:val="18"/>
              </w:rPr>
            </w:pPr>
            <w:r>
              <w:rPr>
                <w:rFonts w:hint="default" w:ascii="Times New Roman" w:hAnsi="Times New Roman" w:eastAsia="宋体"/>
                <w:sz w:val="18"/>
                <w:szCs w:val="18"/>
              </w:rPr>
              <w:t>内含</w:t>
            </w:r>
            <w:r>
              <w:rPr>
                <w:rFonts w:ascii="Times New Roman" w:hAnsi="Times New Roman" w:eastAsia="宋体"/>
                <w:sz w:val="18"/>
                <w:szCs w:val="18"/>
              </w:rPr>
              <w:t>文件主要适用范围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872" w:type="dxa"/>
            <w:vAlign w:val="center"/>
          </w:tcPr>
          <w:p>
            <w:pPr>
              <w:spacing w:line="240" w:lineRule="auto"/>
              <w:jc w:val="center"/>
              <w:rPr>
                <w:rFonts w:ascii="Times New Roman" w:hAnsi="Times New Roman" w:eastAsia="宋体"/>
                <w:sz w:val="18"/>
                <w:szCs w:val="18"/>
              </w:rPr>
            </w:pPr>
            <w:r>
              <w:rPr>
                <w:rFonts w:hint="default" w:ascii="Times New Roman" w:hAnsi="Times New Roman" w:eastAsia="宋体"/>
                <w:sz w:val="18"/>
                <w:szCs w:val="18"/>
              </w:rPr>
              <w:t>工作</w:t>
            </w:r>
            <w:r>
              <w:rPr>
                <w:rFonts w:ascii="Times New Roman" w:hAnsi="Times New Roman" w:eastAsia="宋体"/>
                <w:sz w:val="18"/>
                <w:szCs w:val="18"/>
              </w:rPr>
              <w:t>中数据</w:t>
            </w:r>
          </w:p>
        </w:tc>
        <w:tc>
          <w:tcPr>
            <w:tcW w:w="6699" w:type="dxa"/>
            <w:vAlign w:val="center"/>
          </w:tcPr>
          <w:p>
            <w:pPr>
              <w:spacing w:line="240" w:lineRule="auto"/>
              <w:jc w:val="center"/>
              <w:rPr>
                <w:rFonts w:ascii="Times New Roman" w:hAnsi="Times New Roman" w:eastAsia="宋体"/>
                <w:sz w:val="18"/>
                <w:szCs w:val="18"/>
              </w:rPr>
            </w:pPr>
            <w:r>
              <w:rPr>
                <w:rFonts w:hint="default" w:ascii="Times New Roman" w:hAnsi="Times New Roman" w:eastAsia="宋体"/>
                <w:sz w:val="18"/>
                <w:szCs w:val="18"/>
              </w:rPr>
              <w:t>各专业尚未确定或未完成审核手续的数据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872" w:type="dxa"/>
            <w:vAlign w:val="center"/>
          </w:tcPr>
          <w:p>
            <w:pPr>
              <w:spacing w:line="240" w:lineRule="auto"/>
              <w:jc w:val="center"/>
              <w:rPr>
                <w:rFonts w:ascii="Times New Roman" w:hAnsi="Times New Roman" w:eastAsia="宋体"/>
                <w:sz w:val="18"/>
                <w:szCs w:val="18"/>
              </w:rPr>
            </w:pPr>
            <w:r>
              <w:rPr>
                <w:rFonts w:hint="default" w:ascii="Times New Roman" w:hAnsi="Times New Roman" w:eastAsia="宋体"/>
                <w:sz w:val="18"/>
                <w:szCs w:val="18"/>
              </w:rPr>
              <w:t>共享</w:t>
            </w:r>
            <w:r>
              <w:rPr>
                <w:rFonts w:ascii="Times New Roman" w:hAnsi="Times New Roman" w:eastAsia="宋体"/>
                <w:sz w:val="18"/>
                <w:szCs w:val="18"/>
              </w:rPr>
              <w:t>数据</w:t>
            </w:r>
          </w:p>
        </w:tc>
        <w:tc>
          <w:tcPr>
            <w:tcW w:w="6699" w:type="dxa"/>
            <w:vAlign w:val="center"/>
          </w:tcPr>
          <w:p>
            <w:pPr>
              <w:spacing w:line="240" w:lineRule="auto"/>
              <w:jc w:val="center"/>
              <w:rPr>
                <w:rFonts w:ascii="Times New Roman" w:hAnsi="Times New Roman" w:eastAsia="宋体"/>
                <w:sz w:val="18"/>
                <w:szCs w:val="18"/>
              </w:rPr>
            </w:pPr>
            <w:r>
              <w:rPr>
                <w:rFonts w:hint="default" w:ascii="Times New Roman" w:hAnsi="Times New Roman" w:eastAsia="宋体"/>
                <w:sz w:val="18"/>
                <w:szCs w:val="18"/>
              </w:rPr>
              <w:t>各专业已经确定并完成审核手续的数据</w:t>
            </w:r>
            <w:r>
              <w:rPr>
                <w:rFonts w:ascii="Times New Roman" w:hAnsi="Times New Roman" w:eastAsia="宋体"/>
                <w:sz w:val="18"/>
                <w:szCs w:val="18"/>
              </w:rPr>
              <w:t>，</w:t>
            </w:r>
            <w:r>
              <w:rPr>
                <w:rFonts w:hint="default" w:ascii="Times New Roman" w:hAnsi="Times New Roman" w:eastAsia="宋体"/>
                <w:sz w:val="18"/>
                <w:szCs w:val="18"/>
              </w:rPr>
              <w:t>但</w:t>
            </w:r>
            <w:r>
              <w:rPr>
                <w:rFonts w:ascii="Times New Roman" w:hAnsi="Times New Roman" w:eastAsia="宋体"/>
                <w:sz w:val="18"/>
                <w:szCs w:val="18"/>
              </w:rPr>
              <w:t>仅限于</w:t>
            </w:r>
            <w:r>
              <w:rPr>
                <w:rFonts w:hint="default" w:ascii="Times New Roman" w:hAnsi="Times New Roman" w:eastAsia="宋体"/>
                <w:sz w:val="18"/>
                <w:szCs w:val="18"/>
              </w:rPr>
              <w:t>工程</w:t>
            </w:r>
            <w:r>
              <w:rPr>
                <w:rFonts w:ascii="Times New Roman" w:hAnsi="Times New Roman" w:eastAsia="宋体"/>
                <w:sz w:val="18"/>
                <w:szCs w:val="18"/>
              </w:rPr>
              <w:t>参与方内部协</w:t>
            </w:r>
            <w:r>
              <w:rPr>
                <w:rFonts w:hint="default" w:ascii="Times New Roman" w:hAnsi="Times New Roman" w:eastAsia="宋体"/>
                <w:sz w:val="18"/>
                <w:szCs w:val="18"/>
              </w:rPr>
              <w:t>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872" w:type="dxa"/>
            <w:vAlign w:val="center"/>
          </w:tcPr>
          <w:p>
            <w:pPr>
              <w:spacing w:line="240" w:lineRule="auto"/>
              <w:jc w:val="center"/>
              <w:rPr>
                <w:rFonts w:ascii="Times New Roman" w:hAnsi="Times New Roman" w:eastAsia="宋体"/>
                <w:sz w:val="18"/>
                <w:szCs w:val="18"/>
              </w:rPr>
            </w:pPr>
            <w:r>
              <w:rPr>
                <w:rFonts w:hint="default" w:ascii="Times New Roman" w:hAnsi="Times New Roman" w:eastAsia="宋体"/>
                <w:sz w:val="18"/>
                <w:szCs w:val="18"/>
              </w:rPr>
              <w:t>出版</w:t>
            </w:r>
            <w:r>
              <w:rPr>
                <w:rFonts w:ascii="Times New Roman" w:hAnsi="Times New Roman" w:eastAsia="宋体"/>
                <w:sz w:val="18"/>
                <w:szCs w:val="18"/>
              </w:rPr>
              <w:t>数据</w:t>
            </w:r>
          </w:p>
        </w:tc>
        <w:tc>
          <w:tcPr>
            <w:tcW w:w="6699" w:type="dxa"/>
            <w:vAlign w:val="center"/>
          </w:tcPr>
          <w:p>
            <w:pPr>
              <w:spacing w:line="240" w:lineRule="auto"/>
              <w:jc w:val="center"/>
              <w:rPr>
                <w:rFonts w:ascii="Times New Roman" w:hAnsi="Times New Roman" w:eastAsia="宋体"/>
                <w:sz w:val="18"/>
                <w:szCs w:val="18"/>
              </w:rPr>
            </w:pPr>
            <w:r>
              <w:rPr>
                <w:rFonts w:hint="default" w:ascii="Times New Roman" w:hAnsi="Times New Roman" w:eastAsia="宋体"/>
                <w:sz w:val="18"/>
                <w:szCs w:val="18"/>
              </w:rPr>
              <w:t>完成审核手续并对外交付的数据</w:t>
            </w:r>
            <w:r>
              <w:rPr>
                <w:rFonts w:ascii="Times New Roman" w:hAnsi="Times New Roman" w:eastAsia="宋体"/>
                <w:sz w:val="18"/>
                <w:szCs w:val="18"/>
              </w:rPr>
              <w:t>，用于工程参与方之间的协同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872" w:type="dxa"/>
            <w:vAlign w:val="center"/>
          </w:tcPr>
          <w:p>
            <w:pPr>
              <w:spacing w:line="240" w:lineRule="auto"/>
              <w:jc w:val="center"/>
              <w:rPr>
                <w:rFonts w:ascii="Times New Roman" w:hAnsi="Times New Roman" w:eastAsia="宋体"/>
                <w:sz w:val="18"/>
                <w:szCs w:val="18"/>
              </w:rPr>
            </w:pPr>
            <w:r>
              <w:rPr>
                <w:rFonts w:hint="default" w:ascii="Times New Roman" w:hAnsi="Times New Roman" w:eastAsia="宋体"/>
                <w:sz w:val="18"/>
                <w:szCs w:val="18"/>
              </w:rPr>
              <w:t>存档</w:t>
            </w:r>
            <w:r>
              <w:rPr>
                <w:rFonts w:ascii="Times New Roman" w:hAnsi="Times New Roman" w:eastAsia="宋体"/>
                <w:sz w:val="18"/>
                <w:szCs w:val="18"/>
              </w:rPr>
              <w:t>数据</w:t>
            </w:r>
          </w:p>
        </w:tc>
        <w:tc>
          <w:tcPr>
            <w:tcW w:w="6699" w:type="dxa"/>
            <w:vAlign w:val="center"/>
          </w:tcPr>
          <w:p>
            <w:pPr>
              <w:spacing w:line="240" w:lineRule="auto"/>
              <w:jc w:val="center"/>
              <w:rPr>
                <w:rFonts w:ascii="Times New Roman" w:hAnsi="Times New Roman" w:eastAsia="宋体"/>
                <w:sz w:val="18"/>
                <w:szCs w:val="18"/>
              </w:rPr>
            </w:pPr>
            <w:r>
              <w:rPr>
                <w:rFonts w:hint="default" w:ascii="Times New Roman" w:hAnsi="Times New Roman" w:eastAsia="宋体"/>
                <w:sz w:val="18"/>
                <w:szCs w:val="18"/>
              </w:rPr>
              <w:t>阶段</w:t>
            </w:r>
            <w:r>
              <w:rPr>
                <w:rFonts w:ascii="Times New Roman" w:hAnsi="Times New Roman" w:eastAsia="宋体"/>
                <w:sz w:val="18"/>
                <w:szCs w:val="18"/>
              </w:rPr>
              <w:t>交付完成后的</w:t>
            </w:r>
            <w:r>
              <w:rPr>
                <w:rFonts w:hint="default" w:ascii="Times New Roman" w:hAnsi="Times New Roman" w:eastAsia="宋体"/>
                <w:sz w:val="18"/>
                <w:szCs w:val="18"/>
              </w:rPr>
              <w:t>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872" w:type="dxa"/>
            <w:vAlign w:val="center"/>
          </w:tcPr>
          <w:p>
            <w:pPr>
              <w:spacing w:line="240" w:lineRule="auto"/>
              <w:jc w:val="center"/>
              <w:rPr>
                <w:rFonts w:ascii="Times New Roman" w:hAnsi="Times New Roman" w:eastAsia="宋体"/>
                <w:sz w:val="18"/>
                <w:szCs w:val="18"/>
              </w:rPr>
            </w:pPr>
            <w:r>
              <w:rPr>
                <w:rFonts w:hint="default" w:ascii="Times New Roman" w:hAnsi="Times New Roman" w:eastAsia="宋体"/>
                <w:sz w:val="18"/>
                <w:szCs w:val="18"/>
              </w:rPr>
              <w:t>外部参考数据</w:t>
            </w:r>
          </w:p>
        </w:tc>
        <w:tc>
          <w:tcPr>
            <w:tcW w:w="6699" w:type="dxa"/>
            <w:vAlign w:val="center"/>
          </w:tcPr>
          <w:p>
            <w:pPr>
              <w:spacing w:line="240" w:lineRule="auto"/>
              <w:jc w:val="center"/>
              <w:rPr>
                <w:rFonts w:ascii="Times New Roman" w:hAnsi="Times New Roman" w:eastAsia="宋体"/>
                <w:sz w:val="18"/>
                <w:szCs w:val="18"/>
              </w:rPr>
            </w:pPr>
            <w:r>
              <w:rPr>
                <w:rFonts w:hint="default" w:ascii="Times New Roman" w:hAnsi="Times New Roman" w:eastAsia="宋体"/>
                <w:sz w:val="18"/>
                <w:szCs w:val="18"/>
              </w:rPr>
              <w:t>来源于</w:t>
            </w:r>
            <w:r>
              <w:rPr>
                <w:rFonts w:ascii="Times New Roman" w:hAnsi="Times New Roman" w:eastAsia="宋体"/>
                <w:sz w:val="18"/>
                <w:szCs w:val="18"/>
              </w:rPr>
              <w:t>工程参与方外部的参考性文件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872" w:type="dxa"/>
            <w:vAlign w:val="center"/>
          </w:tcPr>
          <w:p>
            <w:pPr>
              <w:spacing w:line="240" w:lineRule="auto"/>
              <w:jc w:val="center"/>
              <w:rPr>
                <w:rFonts w:ascii="Times New Roman" w:hAnsi="Times New Roman" w:eastAsia="宋体"/>
                <w:sz w:val="18"/>
                <w:szCs w:val="18"/>
              </w:rPr>
            </w:pPr>
            <w:r>
              <w:rPr>
                <w:rFonts w:hint="default" w:ascii="Times New Roman" w:hAnsi="Times New Roman" w:eastAsia="宋体"/>
                <w:sz w:val="18"/>
                <w:szCs w:val="18"/>
              </w:rPr>
              <w:t>资源数据</w:t>
            </w:r>
          </w:p>
        </w:tc>
        <w:tc>
          <w:tcPr>
            <w:tcW w:w="6699" w:type="dxa"/>
            <w:vAlign w:val="center"/>
          </w:tcPr>
          <w:p>
            <w:pPr>
              <w:spacing w:line="240" w:lineRule="auto"/>
              <w:jc w:val="center"/>
              <w:rPr>
                <w:rFonts w:ascii="Times New Roman" w:hAnsi="Times New Roman" w:eastAsia="宋体"/>
                <w:sz w:val="18"/>
                <w:szCs w:val="18"/>
              </w:rPr>
            </w:pPr>
            <w:r>
              <w:rPr>
                <w:rFonts w:hint="default" w:ascii="Times New Roman" w:hAnsi="Times New Roman" w:eastAsia="宋体"/>
                <w:sz w:val="18"/>
                <w:szCs w:val="18"/>
              </w:rPr>
              <w:t>应用</w:t>
            </w:r>
            <w:r>
              <w:rPr>
                <w:rFonts w:ascii="Times New Roman" w:hAnsi="Times New Roman" w:eastAsia="宋体"/>
                <w:sz w:val="18"/>
                <w:szCs w:val="18"/>
              </w:rPr>
              <w:t>在项目中的资源库</w:t>
            </w:r>
            <w:r>
              <w:rPr>
                <w:rFonts w:hint="default" w:ascii="Times New Roman" w:hAnsi="Times New Roman" w:eastAsia="宋体"/>
                <w:sz w:val="18"/>
                <w:szCs w:val="18"/>
              </w:rPr>
              <w:t>中</w:t>
            </w:r>
            <w:r>
              <w:rPr>
                <w:rFonts w:ascii="Times New Roman" w:hAnsi="Times New Roman" w:eastAsia="宋体"/>
                <w:sz w:val="18"/>
                <w:szCs w:val="18"/>
              </w:rPr>
              <w:t>的文件</w:t>
            </w:r>
          </w:p>
        </w:tc>
      </w:tr>
    </w:tbl>
    <w:p>
      <w:pPr>
        <w:numPr>
          <w:ilvl w:val="0"/>
          <w:numId w:val="7"/>
        </w:numPr>
        <w:tabs>
          <w:tab w:val="left" w:pos="0"/>
        </w:tabs>
        <w:adjustRightInd w:val="0"/>
        <w:snapToGrid w:val="0"/>
        <w:spacing w:before="327" w:beforeLines="100"/>
        <w:ind w:firstLine="420" w:firstLineChars="0"/>
        <w:rPr>
          <w:rFonts w:hint="eastAsia" w:ascii="Times New Roman" w:hAnsi="Times New Roman" w:eastAsia="宋体"/>
          <w:highlight w:val="none"/>
        </w:rPr>
      </w:pPr>
      <w:r>
        <w:rPr>
          <w:rFonts w:hint="eastAsia" w:ascii="Times New Roman" w:hAnsi="Times New Roman" w:eastAsia="宋体"/>
          <w:highlight w:val="none"/>
        </w:rPr>
        <w:t>“阶段名称”</w:t>
      </w:r>
      <w:r>
        <w:rPr>
          <w:rFonts w:hint="eastAsia"/>
          <w:highlight w:val="none"/>
          <w:lang w:eastAsia="zh-CN"/>
        </w:rPr>
        <w:t>、</w:t>
      </w:r>
      <w:r>
        <w:rPr>
          <w:rFonts w:hint="eastAsia"/>
          <w:highlight w:val="none"/>
        </w:rPr>
        <w:t>“专业名称”</w:t>
      </w:r>
      <w:r>
        <w:rPr>
          <w:rFonts w:hint="eastAsia" w:ascii="Times New Roman" w:hAnsi="Times New Roman" w:eastAsia="宋体"/>
          <w:highlight w:val="none"/>
        </w:rPr>
        <w:t>的字段</w:t>
      </w:r>
      <w:r>
        <w:rPr>
          <w:rFonts w:hint="eastAsia"/>
          <w:highlight w:val="none"/>
          <w:lang w:eastAsia="zh-CN"/>
        </w:rPr>
        <w:t>宜</w:t>
      </w:r>
      <w:r>
        <w:rPr>
          <w:rFonts w:hint="eastAsia" w:ascii="Times New Roman" w:hAnsi="Times New Roman" w:eastAsia="宋体"/>
          <w:highlight w:val="none"/>
        </w:rPr>
        <w:t>符合</w:t>
      </w:r>
      <w:r>
        <w:rPr>
          <w:rFonts w:hint="eastAsia"/>
          <w:highlight w:val="none"/>
          <w:lang w:eastAsia="zh-CN"/>
        </w:rPr>
        <w:t>本标准</w:t>
      </w:r>
      <w:r>
        <w:rPr>
          <w:rFonts w:hint="eastAsia" w:ascii="Times New Roman" w:hAnsi="Times New Roman" w:eastAsia="宋体"/>
          <w:highlight w:val="none"/>
        </w:rPr>
        <w:t>附录</w:t>
      </w:r>
      <w:r>
        <w:rPr>
          <w:rFonts w:hint="eastAsia"/>
          <w:highlight w:val="none"/>
          <w:lang w:eastAsia="zh-CN"/>
        </w:rPr>
        <w:t>B</w:t>
      </w:r>
      <w:r>
        <w:rPr>
          <w:rFonts w:hint="eastAsia" w:ascii="Times New Roman" w:hAnsi="Times New Roman" w:eastAsia="宋体"/>
          <w:highlight w:val="none"/>
        </w:rPr>
        <w:t>的规定</w:t>
      </w:r>
      <w:r>
        <w:rPr>
          <w:rFonts w:hint="eastAsia"/>
          <w:highlight w:val="none"/>
          <w:lang w:eastAsia="zh-CN"/>
        </w:rPr>
        <w:t>；</w:t>
      </w:r>
    </w:p>
    <w:p>
      <w:pPr>
        <w:numPr>
          <w:ilvl w:val="0"/>
          <w:numId w:val="7"/>
        </w:numPr>
        <w:tabs>
          <w:tab w:val="left" w:pos="0"/>
        </w:tabs>
        <w:adjustRightInd w:val="0"/>
        <w:snapToGrid w:val="0"/>
        <w:ind w:firstLine="420" w:firstLineChars="0"/>
        <w:rPr>
          <w:rFonts w:hint="eastAsia" w:ascii="Times New Roman" w:hAnsi="Times New Roman" w:eastAsia="宋体"/>
          <w:highlight w:val="none"/>
        </w:rPr>
      </w:pPr>
      <w:r>
        <w:rPr>
          <w:rFonts w:hint="eastAsia" w:ascii="Times New Roman" w:hAnsi="Times New Roman" w:eastAsia="宋体"/>
          <w:highlight w:val="none"/>
        </w:rPr>
        <w:t>“交付物类别名称”的字段</w:t>
      </w:r>
      <w:r>
        <w:rPr>
          <w:rFonts w:hint="eastAsia"/>
          <w:highlight w:val="none"/>
          <w:lang w:eastAsia="zh-CN"/>
        </w:rPr>
        <w:t>宜</w:t>
      </w:r>
      <w:r>
        <w:rPr>
          <w:rFonts w:hint="eastAsia" w:ascii="Times New Roman" w:hAnsi="Times New Roman" w:eastAsia="宋体"/>
          <w:highlight w:val="none"/>
        </w:rPr>
        <w:t>符合本标准第8.3.</w:t>
      </w:r>
      <w:r>
        <w:rPr>
          <w:rFonts w:hint="eastAsia"/>
          <w:highlight w:val="none"/>
          <w:lang w:eastAsia="zh-CN"/>
        </w:rPr>
        <w:t>2</w:t>
      </w:r>
      <w:r>
        <w:rPr>
          <w:rFonts w:hint="eastAsia" w:ascii="Times New Roman" w:hAnsi="Times New Roman" w:eastAsia="宋体"/>
          <w:highlight w:val="none"/>
        </w:rPr>
        <w:t>条的规定</w:t>
      </w:r>
      <w:r>
        <w:rPr>
          <w:rFonts w:hint="eastAsia"/>
          <w:highlight w:val="none"/>
          <w:lang w:eastAsia="zh-CN"/>
        </w:rPr>
        <w:t>；</w:t>
      </w:r>
    </w:p>
    <w:p>
      <w:pPr>
        <w:numPr>
          <w:ilvl w:val="0"/>
          <w:numId w:val="7"/>
        </w:numPr>
        <w:tabs>
          <w:tab w:val="left" w:pos="0"/>
        </w:tabs>
        <w:adjustRightInd w:val="0"/>
        <w:snapToGrid w:val="0"/>
        <w:ind w:firstLine="420" w:firstLineChars="0"/>
        <w:rPr>
          <w:rFonts w:hint="eastAsia" w:ascii="Times New Roman" w:hAnsi="Times New Roman" w:eastAsia="宋体"/>
        </w:rPr>
      </w:pPr>
      <w:r>
        <w:rPr>
          <w:rFonts w:hint="eastAsia" w:ascii="Times New Roman" w:hAnsi="Times New Roman" w:eastAsia="宋体"/>
        </w:rPr>
        <w:t>“外部参考类型名称”的字段宜符合表</w:t>
      </w:r>
      <w:r>
        <w:rPr>
          <w:rFonts w:hint="eastAsia"/>
        </w:rPr>
        <w:t>3.5.4-</w:t>
      </w:r>
      <w:r>
        <w:rPr>
          <w:rFonts w:hint="eastAsia"/>
          <w:lang w:val="en-US" w:eastAsia="zh-CN"/>
        </w:rPr>
        <w:t>2</w:t>
      </w:r>
      <w:r>
        <w:rPr>
          <w:rFonts w:hint="eastAsia" w:ascii="Times New Roman" w:hAnsi="Times New Roman" w:eastAsia="宋体"/>
        </w:rPr>
        <w:t>规定</w:t>
      </w:r>
      <w:r>
        <w:rPr>
          <w:rFonts w:hint="eastAsia"/>
          <w:lang w:eastAsia="zh-CN"/>
        </w:rPr>
        <w:t>；</w:t>
      </w:r>
    </w:p>
    <w:p>
      <w:pPr>
        <w:pStyle w:val="10"/>
      </w:pPr>
      <w:r>
        <w:rPr>
          <w:rFonts w:hint="eastAsia" w:ascii="黑体" w:hAnsi="黑体" w:eastAsia="黑体" w:cs="黑体"/>
          <w:sz w:val="21"/>
          <w:szCs w:val="21"/>
        </w:rPr>
        <w:t>表</w:t>
      </w:r>
      <w:r>
        <w:rPr>
          <w:rFonts w:hint="eastAsia" w:cs="黑体"/>
          <w:sz w:val="21"/>
          <w:szCs w:val="21"/>
          <w:lang w:val="en-US" w:eastAsia="zh-CN"/>
        </w:rPr>
        <w:t xml:space="preserve">3.5.4-2  </w:t>
      </w:r>
      <w:r>
        <w:rPr>
          <w:rFonts w:hint="eastAsia" w:ascii="黑体" w:hAnsi="黑体" w:eastAsia="黑体" w:cs="黑体"/>
          <w:sz w:val="21"/>
          <w:szCs w:val="21"/>
        </w:rPr>
        <w:t>外部参考类型</w:t>
      </w:r>
    </w:p>
    <w:tbl>
      <w:tblPr>
        <w:tblStyle w:val="22"/>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1"/>
        <w:gridCol w:w="7940"/>
      </w:tblGrid>
      <w:tr>
        <w:tblPrEx>
          <w:tblLayout w:type="fixed"/>
          <w:tblCellMar>
            <w:top w:w="0" w:type="dxa"/>
            <w:left w:w="108" w:type="dxa"/>
            <w:bottom w:w="0" w:type="dxa"/>
            <w:right w:w="108" w:type="dxa"/>
          </w:tblCellMar>
        </w:tblPrEx>
        <w:trPr>
          <w:trHeight w:val="454" w:hRule="atLeast"/>
          <w:tblHeader/>
        </w:trPr>
        <w:tc>
          <w:tcPr>
            <w:tcW w:w="1631"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序号</w:t>
            </w:r>
          </w:p>
        </w:tc>
        <w:tc>
          <w:tcPr>
            <w:tcW w:w="7940"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外部参考类型名称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631"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w:t>
            </w:r>
          </w:p>
        </w:tc>
        <w:tc>
          <w:tcPr>
            <w:tcW w:w="7940"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规划设计资料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631"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w:t>
            </w:r>
          </w:p>
        </w:tc>
        <w:tc>
          <w:tcPr>
            <w:tcW w:w="7940"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标准规范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631"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w:t>
            </w:r>
          </w:p>
        </w:tc>
        <w:tc>
          <w:tcPr>
            <w:tcW w:w="7940"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勘察资料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631"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w:t>
            </w:r>
          </w:p>
        </w:tc>
        <w:tc>
          <w:tcPr>
            <w:tcW w:w="7940"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政策文件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631"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w:t>
            </w:r>
          </w:p>
        </w:tc>
        <w:tc>
          <w:tcPr>
            <w:tcW w:w="7940"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其他外部参考资料</w:t>
            </w:r>
          </w:p>
        </w:tc>
      </w:tr>
    </w:tbl>
    <w:p>
      <w:pPr>
        <w:numPr>
          <w:ilvl w:val="0"/>
          <w:numId w:val="7"/>
        </w:numPr>
        <w:tabs>
          <w:tab w:val="left" w:pos="0"/>
        </w:tabs>
        <w:adjustRightInd w:val="0"/>
        <w:snapToGrid w:val="0"/>
        <w:spacing w:before="327" w:beforeLines="100"/>
        <w:ind w:firstLine="420" w:firstLineChars="0"/>
        <w:rPr>
          <w:rFonts w:hint="eastAsia" w:ascii="Times New Roman" w:hAnsi="Times New Roman" w:eastAsia="宋体"/>
        </w:rPr>
      </w:pPr>
      <w:r>
        <w:rPr>
          <w:rFonts w:hint="eastAsia" w:ascii="Times New Roman" w:hAnsi="Times New Roman" w:eastAsia="宋体"/>
        </w:rPr>
        <w:t>“资源类型名称”的字段宜符合表</w:t>
      </w:r>
      <w:r>
        <w:rPr>
          <w:rFonts w:hint="eastAsia"/>
          <w:lang w:eastAsia="zh-CN"/>
        </w:rPr>
        <w:t>3</w:t>
      </w:r>
      <w:r>
        <w:rPr>
          <w:rFonts w:hint="eastAsia"/>
          <w:lang w:val="en-US" w:eastAsia="zh-CN"/>
        </w:rPr>
        <w:t>.5.4-3</w:t>
      </w:r>
      <w:r>
        <w:rPr>
          <w:rFonts w:hint="eastAsia" w:ascii="Times New Roman" w:hAnsi="Times New Roman" w:eastAsia="宋体"/>
        </w:rPr>
        <w:t>规定。</w:t>
      </w:r>
    </w:p>
    <w:p>
      <w:pPr>
        <w:pStyle w:val="10"/>
        <w:ind w:firstLine="0"/>
        <w:rPr>
          <w:rFonts w:hint="eastAsia" w:ascii="黑体" w:hAnsi="黑体" w:eastAsia="黑体" w:cs="黑体"/>
          <w:sz w:val="21"/>
          <w:szCs w:val="21"/>
        </w:rPr>
      </w:pPr>
      <w:r>
        <w:rPr>
          <w:rFonts w:hint="eastAsia" w:ascii="黑体" w:hAnsi="黑体" w:eastAsia="黑体" w:cs="黑体"/>
          <w:sz w:val="21"/>
          <w:szCs w:val="21"/>
        </w:rPr>
        <w:t>表</w:t>
      </w:r>
      <w:r>
        <w:rPr>
          <w:rFonts w:hint="eastAsia" w:cs="黑体"/>
          <w:sz w:val="21"/>
          <w:szCs w:val="21"/>
          <w:lang w:val="en-US" w:eastAsia="zh-CN"/>
        </w:rPr>
        <w:t xml:space="preserve">3.5.4-3  </w:t>
      </w:r>
      <w:r>
        <w:rPr>
          <w:rFonts w:hint="eastAsia" w:ascii="黑体" w:hAnsi="黑体" w:eastAsia="黑体" w:cs="黑体"/>
          <w:sz w:val="21"/>
          <w:szCs w:val="21"/>
        </w:rPr>
        <w:t>资源类型</w:t>
      </w:r>
    </w:p>
    <w:tbl>
      <w:tblPr>
        <w:tblStyle w:val="23"/>
        <w:tblW w:w="95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4"/>
        <w:gridCol w:w="6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904" w:type="dxa"/>
            <w:vAlign w:val="center"/>
          </w:tcPr>
          <w:p>
            <w:pPr>
              <w:spacing w:line="240" w:lineRule="auto"/>
              <w:ind w:firstLine="0" w:firstLineChars="0"/>
              <w:jc w:val="center"/>
              <w:rPr>
                <w:sz w:val="18"/>
                <w:szCs w:val="18"/>
                <w:vertAlign w:val="baseline"/>
              </w:rPr>
            </w:pPr>
            <w:r>
              <w:rPr>
                <w:rFonts w:hint="eastAsia" w:asciiTheme="minorEastAsia" w:hAnsiTheme="minorEastAsia" w:eastAsiaTheme="minorEastAsia"/>
                <w:sz w:val="18"/>
                <w:szCs w:val="18"/>
              </w:rPr>
              <w:t>序号</w:t>
            </w:r>
          </w:p>
        </w:tc>
        <w:tc>
          <w:tcPr>
            <w:tcW w:w="6665" w:type="dxa"/>
            <w:vAlign w:val="center"/>
          </w:tcPr>
          <w:p>
            <w:pPr>
              <w:spacing w:line="240" w:lineRule="auto"/>
              <w:ind w:firstLine="0" w:firstLineChars="0"/>
              <w:jc w:val="center"/>
              <w:rPr>
                <w:sz w:val="18"/>
                <w:szCs w:val="18"/>
                <w:vertAlign w:val="baseline"/>
              </w:rPr>
            </w:pPr>
            <w:r>
              <w:rPr>
                <w:rFonts w:hint="eastAsia" w:asciiTheme="minorEastAsia" w:hAnsiTheme="minorEastAsia" w:eastAsiaTheme="minorEastAsia"/>
                <w:sz w:val="18"/>
                <w:szCs w:val="18"/>
              </w:rPr>
              <w:t>资源类型名称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904" w:type="dxa"/>
            <w:vAlign w:val="center"/>
          </w:tcPr>
          <w:p>
            <w:pPr>
              <w:spacing w:line="240" w:lineRule="auto"/>
              <w:ind w:firstLine="0" w:firstLineChars="0"/>
              <w:jc w:val="center"/>
              <w:rPr>
                <w:sz w:val="18"/>
                <w:szCs w:val="18"/>
                <w:vertAlign w:val="baseline"/>
              </w:rPr>
            </w:pPr>
            <w:r>
              <w:rPr>
                <w:rFonts w:hint="eastAsia" w:asciiTheme="minorEastAsia" w:hAnsiTheme="minorEastAsia" w:eastAsiaTheme="minorEastAsia"/>
                <w:sz w:val="18"/>
                <w:szCs w:val="18"/>
              </w:rPr>
              <w:t>1</w:t>
            </w:r>
          </w:p>
        </w:tc>
        <w:tc>
          <w:tcPr>
            <w:tcW w:w="6665" w:type="dxa"/>
            <w:vAlign w:val="center"/>
          </w:tcPr>
          <w:p>
            <w:pPr>
              <w:spacing w:line="240" w:lineRule="auto"/>
              <w:ind w:firstLine="0" w:firstLineChars="0"/>
              <w:jc w:val="center"/>
              <w:rPr>
                <w:sz w:val="18"/>
                <w:szCs w:val="18"/>
                <w:vertAlign w:val="baseline"/>
              </w:rPr>
            </w:pPr>
            <w:r>
              <w:rPr>
                <w:rFonts w:hint="eastAsia" w:asciiTheme="minorEastAsia" w:hAnsiTheme="minorEastAsia" w:eastAsiaTheme="minorEastAsia"/>
                <w:sz w:val="18"/>
                <w:szCs w:val="18"/>
              </w:rPr>
              <w:t>标准文档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904" w:type="dxa"/>
            <w:vAlign w:val="center"/>
          </w:tcPr>
          <w:p>
            <w:pPr>
              <w:spacing w:line="240" w:lineRule="auto"/>
              <w:ind w:firstLine="0" w:firstLineChars="0"/>
              <w:jc w:val="center"/>
              <w:rPr>
                <w:sz w:val="18"/>
                <w:szCs w:val="18"/>
                <w:vertAlign w:val="baseline"/>
              </w:rPr>
            </w:pPr>
            <w:r>
              <w:rPr>
                <w:rFonts w:hint="eastAsia" w:asciiTheme="minorEastAsia" w:hAnsiTheme="minorEastAsia" w:eastAsiaTheme="minorEastAsia"/>
                <w:sz w:val="18"/>
                <w:szCs w:val="18"/>
              </w:rPr>
              <w:t>2</w:t>
            </w:r>
          </w:p>
        </w:tc>
        <w:tc>
          <w:tcPr>
            <w:tcW w:w="6665" w:type="dxa"/>
            <w:vAlign w:val="center"/>
          </w:tcPr>
          <w:p>
            <w:pPr>
              <w:spacing w:line="240" w:lineRule="auto"/>
              <w:ind w:firstLine="0" w:firstLineChars="0"/>
              <w:jc w:val="center"/>
              <w:rPr>
                <w:sz w:val="18"/>
                <w:szCs w:val="18"/>
                <w:vertAlign w:val="baseline"/>
              </w:rPr>
            </w:pPr>
            <w:r>
              <w:rPr>
                <w:rFonts w:hint="eastAsia" w:asciiTheme="minorEastAsia" w:hAnsiTheme="minorEastAsia" w:eastAsiaTheme="minorEastAsia"/>
                <w:sz w:val="18"/>
                <w:szCs w:val="18"/>
              </w:rPr>
              <w:t>模板库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904" w:type="dxa"/>
            <w:vAlign w:val="center"/>
          </w:tcPr>
          <w:p>
            <w:pPr>
              <w:spacing w:line="240" w:lineRule="auto"/>
              <w:ind w:firstLine="0" w:firstLineChars="0"/>
              <w:jc w:val="center"/>
              <w:rPr>
                <w:sz w:val="18"/>
                <w:szCs w:val="18"/>
                <w:vertAlign w:val="baseline"/>
              </w:rPr>
            </w:pPr>
            <w:r>
              <w:rPr>
                <w:rFonts w:hint="eastAsia" w:asciiTheme="minorEastAsia" w:hAnsiTheme="minorEastAsia" w:eastAsiaTheme="minorEastAsia"/>
                <w:sz w:val="18"/>
                <w:szCs w:val="18"/>
              </w:rPr>
              <w:t>3</w:t>
            </w:r>
          </w:p>
        </w:tc>
        <w:tc>
          <w:tcPr>
            <w:tcW w:w="6665" w:type="dxa"/>
            <w:vAlign w:val="center"/>
          </w:tcPr>
          <w:p>
            <w:pPr>
              <w:spacing w:line="240" w:lineRule="auto"/>
              <w:ind w:firstLine="0" w:firstLineChars="0"/>
              <w:jc w:val="center"/>
              <w:rPr>
                <w:sz w:val="18"/>
                <w:szCs w:val="18"/>
                <w:vertAlign w:val="baseline"/>
              </w:rPr>
            </w:pPr>
            <w:r>
              <w:rPr>
                <w:rFonts w:hint="eastAsia" w:asciiTheme="minorEastAsia" w:hAnsiTheme="minorEastAsia" w:eastAsiaTheme="minorEastAsia"/>
                <w:sz w:val="18"/>
                <w:szCs w:val="18"/>
              </w:rPr>
              <w:t>构件库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904" w:type="dxa"/>
            <w:vAlign w:val="center"/>
          </w:tcPr>
          <w:p>
            <w:pPr>
              <w:spacing w:line="240" w:lineRule="auto"/>
              <w:ind w:firstLine="0" w:firstLineChars="0"/>
              <w:jc w:val="center"/>
              <w:rPr>
                <w:sz w:val="18"/>
                <w:szCs w:val="18"/>
                <w:vertAlign w:val="baseline"/>
              </w:rPr>
            </w:pPr>
            <w:r>
              <w:rPr>
                <w:rFonts w:hint="eastAsia" w:asciiTheme="minorEastAsia" w:hAnsiTheme="minorEastAsia" w:eastAsiaTheme="minorEastAsia"/>
                <w:sz w:val="18"/>
                <w:szCs w:val="18"/>
              </w:rPr>
              <w:t>4</w:t>
            </w:r>
          </w:p>
        </w:tc>
        <w:tc>
          <w:tcPr>
            <w:tcW w:w="6665" w:type="dxa"/>
            <w:vAlign w:val="center"/>
          </w:tcPr>
          <w:p>
            <w:pPr>
              <w:spacing w:line="240" w:lineRule="auto"/>
              <w:ind w:firstLine="0" w:firstLineChars="0"/>
              <w:jc w:val="center"/>
              <w:rPr>
                <w:sz w:val="18"/>
                <w:szCs w:val="18"/>
                <w:vertAlign w:val="baseline"/>
              </w:rPr>
            </w:pPr>
            <w:r>
              <w:rPr>
                <w:rFonts w:hint="eastAsia" w:asciiTheme="minorEastAsia" w:hAnsiTheme="minorEastAsia" w:eastAsiaTheme="minorEastAsia"/>
                <w:sz w:val="18"/>
                <w:szCs w:val="18"/>
              </w:rPr>
              <w:t>定额库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904" w:type="dxa"/>
            <w:vAlign w:val="center"/>
          </w:tcPr>
          <w:p>
            <w:pPr>
              <w:spacing w:line="240" w:lineRule="auto"/>
              <w:ind w:firstLine="0" w:firstLineChars="0"/>
              <w:jc w:val="center"/>
              <w:rPr>
                <w:sz w:val="18"/>
                <w:szCs w:val="18"/>
                <w:vertAlign w:val="baseline"/>
              </w:rPr>
            </w:pPr>
            <w:r>
              <w:rPr>
                <w:rFonts w:hint="eastAsia" w:asciiTheme="minorEastAsia" w:hAnsiTheme="minorEastAsia" w:eastAsiaTheme="minorEastAsia"/>
                <w:sz w:val="18"/>
                <w:szCs w:val="18"/>
              </w:rPr>
              <w:t>5</w:t>
            </w:r>
          </w:p>
        </w:tc>
        <w:tc>
          <w:tcPr>
            <w:tcW w:w="6665" w:type="dxa"/>
            <w:vAlign w:val="center"/>
          </w:tcPr>
          <w:p>
            <w:pPr>
              <w:spacing w:line="240" w:lineRule="auto"/>
              <w:ind w:firstLine="0" w:firstLineChars="0"/>
              <w:jc w:val="center"/>
              <w:rPr>
                <w:sz w:val="18"/>
                <w:szCs w:val="18"/>
                <w:vertAlign w:val="baseline"/>
              </w:rPr>
            </w:pPr>
            <w:r>
              <w:rPr>
                <w:rFonts w:hint="eastAsia" w:asciiTheme="minorEastAsia" w:hAnsiTheme="minorEastAsia" w:eastAsiaTheme="minorEastAsia"/>
                <w:sz w:val="18"/>
                <w:szCs w:val="18"/>
              </w:rPr>
              <w:t>其他</w:t>
            </w:r>
            <w:r>
              <w:rPr>
                <w:rFonts w:asciiTheme="minorEastAsia" w:hAnsiTheme="minorEastAsia" w:eastAsiaTheme="minorEastAsia"/>
                <w:sz w:val="18"/>
                <w:szCs w:val="18"/>
              </w:rPr>
              <w:t>资源</w:t>
            </w:r>
          </w:p>
        </w:tc>
      </w:tr>
    </w:tbl>
    <w:p>
      <w:pPr>
        <w:pStyle w:val="4"/>
        <w:keepNext/>
        <w:keepLines/>
        <w:pageBreakBefore w:val="0"/>
        <w:widowControl/>
        <w:kinsoku/>
        <w:wordWrap/>
        <w:overflowPunct/>
        <w:topLinePunct w:val="0"/>
        <w:autoSpaceDE/>
        <w:autoSpaceDN/>
        <w:bidi w:val="0"/>
        <w:adjustRightInd w:val="0"/>
        <w:snapToGrid w:val="0"/>
        <w:spacing w:before="327" w:beforeLines="100"/>
        <w:textAlignment w:val="auto"/>
      </w:pPr>
      <w:bookmarkStart w:id="132" w:name="_Toc3919"/>
      <w:r>
        <w:rPr>
          <w:rFonts w:hint="default"/>
        </w:rPr>
        <w:t>在综合管廊信息模型应用过程中，电子文件的管理应符合下列规定</w:t>
      </w:r>
      <w:r>
        <w:rPr>
          <w:rFonts w:hint="default"/>
          <w:lang w:eastAsia="zh-CN"/>
        </w:rPr>
        <w:t>。</w:t>
      </w:r>
      <w:bookmarkEnd w:id="132"/>
    </w:p>
    <w:p>
      <w:pPr>
        <w:numPr>
          <w:ilvl w:val="0"/>
          <w:numId w:val="8"/>
        </w:numPr>
        <w:tabs>
          <w:tab w:val="left" w:pos="0"/>
        </w:tabs>
        <w:adjustRightInd w:val="0"/>
        <w:snapToGrid w:val="0"/>
        <w:ind w:left="0" w:firstLine="420" w:firstLineChars="0"/>
        <w:rPr>
          <w:rFonts w:hint="eastAsia" w:ascii="Times New Roman" w:hAnsi="Times New Roman" w:eastAsia="宋体"/>
        </w:rPr>
      </w:pPr>
      <w:r>
        <w:rPr>
          <w:rFonts w:hint="eastAsia" w:ascii="Times New Roman" w:hAnsi="Times New Roman" w:eastAsia="宋体"/>
        </w:rPr>
        <w:t>四级文件夹下应设电子文件，电子文件应遵照“项目名称_数据类型名称_阶段名称_专业名称（或交付物类别名称、外部参考类型名称、资源类型名称）_责任单位名称_责任人名称_修改日期代码_内容描述”的命名规则，电子文件的命名</w:t>
      </w:r>
      <w:r>
        <w:rPr>
          <w:rFonts w:hint="eastAsia"/>
          <w:lang w:eastAsia="zh-CN"/>
        </w:rPr>
        <w:t>宜符合表</w:t>
      </w:r>
      <w:r>
        <w:rPr>
          <w:rFonts w:hint="eastAsia"/>
          <w:lang w:val="en-US" w:eastAsia="zh-CN"/>
        </w:rPr>
        <w:t>3.5.5规定。</w:t>
      </w:r>
    </w:p>
    <w:p>
      <w:pPr>
        <w:pStyle w:val="10"/>
        <w:numPr>
          <w:ilvl w:val="0"/>
          <w:numId w:val="0"/>
        </w:numPr>
        <w:jc w:val="center"/>
        <w:rPr>
          <w:rFonts w:hint="eastAsia" w:cs="黑体"/>
          <w:sz w:val="21"/>
          <w:szCs w:val="21"/>
          <w:lang w:val="en-US" w:eastAsia="zh-CN"/>
        </w:rPr>
      </w:pPr>
      <w:r>
        <w:rPr>
          <w:rFonts w:hint="eastAsia" w:ascii="黑体" w:hAnsi="黑体" w:eastAsia="黑体" w:cs="黑体"/>
          <w:sz w:val="21"/>
          <w:szCs w:val="21"/>
        </w:rPr>
        <w:t>表</w:t>
      </w:r>
      <w:r>
        <w:rPr>
          <w:rFonts w:hint="eastAsia" w:cs="黑体"/>
          <w:sz w:val="21"/>
          <w:szCs w:val="21"/>
          <w:lang w:val="en-US" w:eastAsia="zh-CN"/>
        </w:rPr>
        <w:t>3.5.5  电子文件的命名示意</w:t>
      </w:r>
    </w:p>
    <w:tbl>
      <w:tblPr>
        <w:tblStyle w:val="23"/>
        <w:tblW w:w="95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31"/>
        <w:gridCol w:w="6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2931" w:type="dxa"/>
            <w:vAlign w:val="center"/>
          </w:tcPr>
          <w:p>
            <w:pPr>
              <w:adjustRightInd w:val="0"/>
              <w:snapToGrid w:val="0"/>
              <w:spacing w:line="240" w:lineRule="auto"/>
              <w:ind w:firstLine="0" w:firstLineChars="0"/>
              <w:jc w:val="center"/>
              <w:rPr>
                <w:rFonts w:hint="eastAsia" w:ascii="Times New Roman" w:hAnsi="Times New Roman" w:eastAsia="宋体"/>
                <w:vertAlign w:val="baseline"/>
              </w:rPr>
            </w:pPr>
            <w:r>
              <w:rPr>
                <w:rFonts w:hint="eastAsia" w:asciiTheme="minorEastAsia" w:hAnsiTheme="minorEastAsia" w:eastAsiaTheme="minorEastAsia"/>
                <w:sz w:val="18"/>
                <w:szCs w:val="18"/>
              </w:rPr>
              <w:t>电子文件的命名规则</w:t>
            </w:r>
          </w:p>
        </w:tc>
        <w:tc>
          <w:tcPr>
            <w:tcW w:w="6638" w:type="dxa"/>
            <w:vAlign w:val="center"/>
          </w:tcPr>
          <w:p>
            <w:pPr>
              <w:adjustRightInd w:val="0"/>
              <w:snapToGrid w:val="0"/>
              <w:spacing w:line="240" w:lineRule="auto"/>
              <w:ind w:firstLine="0" w:firstLineChars="0"/>
              <w:jc w:val="left"/>
              <w:rPr>
                <w:rFonts w:hint="eastAsia" w:ascii="Times New Roman" w:hAnsi="Times New Roman" w:eastAsia="宋体"/>
                <w:vertAlign w:val="baseline"/>
              </w:rPr>
            </w:pPr>
            <w:r>
              <w:rPr>
                <w:rFonts w:hint="eastAsia" w:asciiTheme="minorEastAsia" w:hAnsiTheme="minorEastAsia" w:eastAsiaTheme="minorEastAsia"/>
                <w:sz w:val="18"/>
                <w:szCs w:val="18"/>
              </w:rPr>
              <w:t>项目名称_数据类型名称_阶段名称_专业名称（或交付物类别名称、外部参考类型名称、资源类型名称）_责任单位名称_责任人名称_修改日期代码_内容描述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2931" w:type="dxa"/>
            <w:vAlign w:val="center"/>
          </w:tcPr>
          <w:p>
            <w:pPr>
              <w:adjustRightInd w:val="0"/>
              <w:snapToGrid w:val="0"/>
              <w:spacing w:line="240" w:lineRule="auto"/>
              <w:ind w:firstLine="0" w:firstLineChars="0"/>
              <w:jc w:val="center"/>
              <w:rPr>
                <w:rFonts w:hint="eastAsia" w:ascii="Times New Roman" w:hAnsi="Times New Roman" w:eastAsia="宋体"/>
                <w:vertAlign w:val="baseline"/>
              </w:rPr>
            </w:pPr>
            <w:r>
              <w:rPr>
                <w:rFonts w:hint="eastAsia" w:asciiTheme="minorEastAsia" w:hAnsiTheme="minorEastAsia" w:eastAsiaTheme="minorEastAsia"/>
                <w:sz w:val="18"/>
                <w:szCs w:val="18"/>
              </w:rPr>
              <w:t>电子文件的命名示意</w:t>
            </w:r>
          </w:p>
        </w:tc>
        <w:tc>
          <w:tcPr>
            <w:tcW w:w="6638" w:type="dxa"/>
            <w:vAlign w:val="center"/>
          </w:tcPr>
          <w:p>
            <w:pPr>
              <w:adjustRightInd w:val="0"/>
              <w:snapToGrid w:val="0"/>
              <w:spacing w:line="240" w:lineRule="auto"/>
              <w:ind w:firstLine="0" w:firstLineChars="0"/>
              <w:jc w:val="left"/>
              <w:rPr>
                <w:rFonts w:hint="eastAsia" w:ascii="Times New Roman" w:hAnsi="Times New Roman" w:eastAsia="宋体"/>
                <w:vertAlign w:val="baseline"/>
              </w:rPr>
            </w:pPr>
            <w:r>
              <w:rPr>
                <w:rFonts w:hint="eastAsia" w:asciiTheme="minorEastAsia" w:hAnsiTheme="minorEastAsia" w:eastAsiaTheme="minorEastAsia"/>
                <w:sz w:val="18"/>
                <w:szCs w:val="18"/>
              </w:rPr>
              <w:t>普洱大道西线双舱管廊（K6+610-K7+550）_工作中数据_规划方案_总体_昆明院_张三_20200101_无</w:t>
            </w:r>
          </w:p>
        </w:tc>
      </w:tr>
    </w:tbl>
    <w:p>
      <w:pPr>
        <w:numPr>
          <w:ilvl w:val="0"/>
          <w:numId w:val="8"/>
        </w:numPr>
        <w:tabs>
          <w:tab w:val="left" w:pos="0"/>
        </w:tabs>
        <w:adjustRightInd w:val="0"/>
        <w:snapToGrid w:val="0"/>
        <w:spacing w:before="327" w:beforeLines="100"/>
        <w:ind w:left="0" w:firstLine="420" w:firstLineChars="0"/>
        <w:rPr>
          <w:rFonts w:hint="eastAsia" w:ascii="Times New Roman" w:hAnsi="Times New Roman" w:eastAsia="宋体"/>
        </w:rPr>
      </w:pPr>
      <w:r>
        <w:rPr>
          <w:rFonts w:hint="eastAsia" w:ascii="Times New Roman" w:hAnsi="Times New Roman" w:eastAsia="宋体"/>
        </w:rPr>
        <w:t>“项目名称”、“数据类型名称”、“阶段名称”、“专业名称”（或“交付物类别名称”、“外部参考类型名称”、“资源类</w:t>
      </w:r>
      <w:r>
        <w:rPr>
          <w:rFonts w:hint="eastAsia" w:ascii="Times New Roman" w:hAnsi="Times New Roman" w:eastAsia="宋体"/>
          <w:highlight w:val="none"/>
        </w:rPr>
        <w:t>型名称”）的字段应符合本标准</w:t>
      </w:r>
      <w:r>
        <w:rPr>
          <w:rFonts w:hint="eastAsia"/>
          <w:highlight w:val="none"/>
          <w:lang w:eastAsia="zh-CN"/>
        </w:rPr>
        <w:t>3</w:t>
      </w:r>
      <w:r>
        <w:rPr>
          <w:rFonts w:hint="eastAsia"/>
          <w:highlight w:val="none"/>
          <w:lang w:val="en-US" w:eastAsia="zh-CN"/>
        </w:rPr>
        <w:t>.5.4</w:t>
      </w:r>
      <w:r>
        <w:rPr>
          <w:rFonts w:hint="eastAsia" w:ascii="Times New Roman" w:hAnsi="Times New Roman" w:eastAsia="宋体"/>
          <w:highlight w:val="none"/>
        </w:rPr>
        <w:t>条的规定，与所属电子文件夹的命名字段保持一致</w:t>
      </w:r>
      <w:r>
        <w:rPr>
          <w:rFonts w:hint="eastAsia"/>
          <w:highlight w:val="none"/>
          <w:lang w:eastAsia="zh-CN"/>
        </w:rPr>
        <w:t>；</w:t>
      </w:r>
    </w:p>
    <w:p>
      <w:pPr>
        <w:numPr>
          <w:ilvl w:val="0"/>
          <w:numId w:val="8"/>
        </w:numPr>
        <w:tabs>
          <w:tab w:val="left" w:pos="0"/>
        </w:tabs>
        <w:adjustRightInd w:val="0"/>
        <w:snapToGrid w:val="0"/>
        <w:ind w:left="0" w:firstLine="420" w:firstLineChars="0"/>
        <w:rPr>
          <w:rFonts w:hint="eastAsia" w:ascii="Times New Roman" w:hAnsi="Times New Roman" w:eastAsia="宋体"/>
        </w:rPr>
      </w:pPr>
      <w:r>
        <w:rPr>
          <w:rFonts w:hint="eastAsia" w:ascii="Times New Roman" w:hAnsi="Times New Roman" w:eastAsia="宋体"/>
        </w:rPr>
        <w:t>“责任单位名称”的字段宜采用责任单位的中文名称</w:t>
      </w:r>
      <w:r>
        <w:rPr>
          <w:rFonts w:hint="eastAsia"/>
          <w:lang w:eastAsia="zh-CN"/>
        </w:rPr>
        <w:t>；</w:t>
      </w:r>
    </w:p>
    <w:p>
      <w:pPr>
        <w:numPr>
          <w:ilvl w:val="0"/>
          <w:numId w:val="8"/>
        </w:numPr>
        <w:tabs>
          <w:tab w:val="left" w:pos="0"/>
        </w:tabs>
        <w:adjustRightInd w:val="0"/>
        <w:snapToGrid w:val="0"/>
        <w:ind w:left="0" w:firstLine="420" w:firstLineChars="0"/>
        <w:rPr>
          <w:rFonts w:hint="eastAsia" w:ascii="Times New Roman" w:hAnsi="Times New Roman" w:eastAsia="宋体"/>
        </w:rPr>
      </w:pPr>
      <w:r>
        <w:rPr>
          <w:rFonts w:hint="eastAsia" w:ascii="Times New Roman" w:hAnsi="Times New Roman" w:eastAsia="宋体"/>
        </w:rPr>
        <w:t>“责任人名称”的字段宜采用责任人的中文名称</w:t>
      </w:r>
      <w:r>
        <w:rPr>
          <w:rFonts w:hint="eastAsia"/>
          <w:lang w:eastAsia="zh-CN"/>
        </w:rPr>
        <w:t>；</w:t>
      </w:r>
    </w:p>
    <w:p>
      <w:pPr>
        <w:numPr>
          <w:ilvl w:val="0"/>
          <w:numId w:val="8"/>
        </w:numPr>
        <w:tabs>
          <w:tab w:val="left" w:pos="0"/>
        </w:tabs>
        <w:adjustRightInd w:val="0"/>
        <w:snapToGrid w:val="0"/>
        <w:ind w:left="0" w:firstLine="420" w:firstLineChars="0"/>
        <w:rPr>
          <w:rFonts w:hint="eastAsia" w:ascii="Times New Roman" w:hAnsi="Times New Roman" w:eastAsia="宋体"/>
        </w:rPr>
      </w:pPr>
      <w:r>
        <w:rPr>
          <w:rFonts w:hint="eastAsia" w:ascii="Times New Roman" w:hAnsi="Times New Roman" w:eastAsia="宋体"/>
        </w:rPr>
        <w:t>“修改日期代码”的字段宜遵照“修改年份、修改月份、修改日期”的格式进行命名，修改年份、修改月份、修改日期宜分别以四位阿拉伯数字、两位阿拉伯数字、两位阿拉伯数字表示</w:t>
      </w:r>
      <w:r>
        <w:rPr>
          <w:rFonts w:hint="eastAsia"/>
          <w:lang w:eastAsia="zh-CN"/>
        </w:rPr>
        <w:t>；</w:t>
      </w:r>
    </w:p>
    <w:p>
      <w:pPr>
        <w:numPr>
          <w:ilvl w:val="0"/>
          <w:numId w:val="8"/>
        </w:numPr>
        <w:tabs>
          <w:tab w:val="left" w:pos="0"/>
        </w:tabs>
        <w:adjustRightInd w:val="0"/>
        <w:snapToGrid w:val="0"/>
        <w:ind w:left="0" w:firstLine="420" w:firstLineChars="0"/>
        <w:rPr>
          <w:rFonts w:hint="eastAsia" w:ascii="Times New Roman" w:hAnsi="Times New Roman" w:eastAsia="宋体"/>
        </w:rPr>
      </w:pPr>
      <w:r>
        <w:rPr>
          <w:rFonts w:hint="eastAsia" w:ascii="Times New Roman" w:hAnsi="Times New Roman" w:eastAsia="宋体"/>
        </w:rPr>
        <w:t>“内容描述”的字段可根据项目实际需要，采用中文对文件内容进行描述，若无需作进一步描述，宜采用中文字段“无”</w:t>
      </w:r>
      <w:r>
        <w:rPr>
          <w:rFonts w:hint="eastAsia"/>
          <w:lang w:eastAsia="zh-CN"/>
        </w:rPr>
        <w:t>；</w:t>
      </w:r>
    </w:p>
    <w:p>
      <w:pPr>
        <w:numPr>
          <w:ilvl w:val="0"/>
          <w:numId w:val="8"/>
        </w:numPr>
        <w:tabs>
          <w:tab w:val="left" w:pos="0"/>
        </w:tabs>
        <w:adjustRightInd w:val="0"/>
        <w:snapToGrid w:val="0"/>
        <w:ind w:left="0" w:firstLine="420"/>
        <w:rPr>
          <w:rFonts w:hint="eastAsia" w:ascii="Times New Roman" w:hAnsi="Times New Roman" w:eastAsia="宋体"/>
        </w:rPr>
      </w:pPr>
      <w:r>
        <w:rPr>
          <w:rFonts w:hint="eastAsia" w:ascii="Times New Roman" w:hAnsi="Times New Roman" w:eastAsia="宋体"/>
        </w:rPr>
        <w:t>“各字段之间宜使用连字符“_”组合</w:t>
      </w:r>
      <w:r>
        <w:rPr>
          <w:rFonts w:hint="eastAsia"/>
          <w:lang w:eastAsia="zh-CN"/>
        </w:rPr>
        <w:t>。</w:t>
      </w:r>
      <w:r>
        <w:rPr>
          <w:rFonts w:hint="eastAsia"/>
          <w:lang w:eastAsia="zh-CN"/>
        </w:rPr>
        <w:br w:type="page"/>
      </w:r>
    </w:p>
    <w:p>
      <w:pPr>
        <w:pStyle w:val="2"/>
        <w:bidi w:val="0"/>
        <w:rPr>
          <w:rFonts w:hint="eastAsia"/>
        </w:rPr>
      </w:pPr>
      <w:bookmarkStart w:id="133" w:name="_Toc25621"/>
      <w:bookmarkStart w:id="134" w:name="_Toc26103"/>
      <w:bookmarkStart w:id="135" w:name="_Toc28357566"/>
      <w:bookmarkStart w:id="136" w:name="_Toc18685"/>
      <w:bookmarkStart w:id="137" w:name="_Toc9826"/>
      <w:bookmarkStart w:id="138" w:name="_Toc50057059"/>
      <w:bookmarkStart w:id="139" w:name="_Toc3738"/>
      <w:bookmarkStart w:id="140" w:name="_Toc50057949"/>
      <w:bookmarkStart w:id="141" w:name="_Toc11713"/>
      <w:r>
        <w:rPr>
          <w:rFonts w:hint="default"/>
        </w:rPr>
        <w:t>模型创建</w:t>
      </w:r>
      <w:bookmarkEnd w:id="133"/>
      <w:bookmarkEnd w:id="134"/>
      <w:bookmarkEnd w:id="135"/>
      <w:bookmarkEnd w:id="136"/>
      <w:bookmarkEnd w:id="137"/>
      <w:bookmarkEnd w:id="138"/>
      <w:bookmarkEnd w:id="139"/>
      <w:bookmarkEnd w:id="140"/>
      <w:bookmarkEnd w:id="141"/>
    </w:p>
    <w:p>
      <w:pPr>
        <w:pStyle w:val="3"/>
        <w:bidi w:val="0"/>
      </w:pPr>
      <w:bookmarkStart w:id="142" w:name="_Toc32605"/>
      <w:bookmarkStart w:id="143" w:name="_Toc18797"/>
      <w:bookmarkStart w:id="144" w:name="_Toc3126"/>
      <w:bookmarkStart w:id="145" w:name="_Toc28694"/>
      <w:bookmarkStart w:id="146" w:name="_Toc19271"/>
      <w:bookmarkStart w:id="147" w:name="_Toc28357567"/>
      <w:bookmarkStart w:id="148" w:name="_Toc28068"/>
      <w:bookmarkStart w:id="149" w:name="_Toc50057060"/>
      <w:bookmarkStart w:id="150" w:name="_Toc50057950"/>
      <w:r>
        <w:rPr>
          <w:rFonts w:hint="default"/>
        </w:rPr>
        <w:t>一般规定</w:t>
      </w:r>
      <w:bookmarkEnd w:id="142"/>
      <w:bookmarkEnd w:id="143"/>
      <w:bookmarkEnd w:id="144"/>
      <w:bookmarkEnd w:id="145"/>
      <w:bookmarkEnd w:id="146"/>
      <w:bookmarkEnd w:id="147"/>
      <w:bookmarkEnd w:id="148"/>
      <w:bookmarkEnd w:id="149"/>
      <w:bookmarkEnd w:id="150"/>
    </w:p>
    <w:p>
      <w:pPr>
        <w:pStyle w:val="4"/>
        <w:bidi w:val="0"/>
      </w:pPr>
      <w:bookmarkStart w:id="151" w:name="_Toc5921"/>
      <w:r>
        <w:rPr>
          <w:rFonts w:hint="default"/>
        </w:rPr>
        <w:t>模型</w:t>
      </w:r>
      <w:r>
        <w:t>的创建和使用应利用前一阶段或</w:t>
      </w:r>
      <w:r>
        <w:rPr>
          <w:rFonts w:hint="default"/>
        </w:rPr>
        <w:t>前置</w:t>
      </w:r>
      <w:r>
        <w:t>任务的模型数据，交付后续阶段或</w:t>
      </w:r>
      <w:r>
        <w:rPr>
          <w:rFonts w:hint="default"/>
        </w:rPr>
        <w:t>后置</w:t>
      </w:r>
      <w:r>
        <w:t>任务创建模型所需要的相关数据应满足本</w:t>
      </w:r>
      <w:r>
        <w:rPr>
          <w:rFonts w:hint="default"/>
        </w:rPr>
        <w:t>标准第8章的</w:t>
      </w:r>
      <w:r>
        <w:t>规定</w:t>
      </w:r>
      <w:r>
        <w:rPr>
          <w:rFonts w:hint="default"/>
        </w:rPr>
        <w:t>。</w:t>
      </w:r>
      <w:bookmarkEnd w:id="151"/>
    </w:p>
    <w:p>
      <w:pPr>
        <w:pStyle w:val="4"/>
        <w:bidi w:val="0"/>
      </w:pPr>
      <w:bookmarkStart w:id="152" w:name="_Toc17082"/>
      <w:r>
        <w:rPr>
          <w:rFonts w:hint="default"/>
        </w:rPr>
        <w:t>不同</w:t>
      </w:r>
      <w:r>
        <w:t>类型或内容的模型创建</w:t>
      </w:r>
      <w:r>
        <w:rPr>
          <w:rFonts w:hint="default"/>
        </w:rPr>
        <w:t>宜</w:t>
      </w:r>
      <w:r>
        <w:t>采用数据格式相同或</w:t>
      </w:r>
      <w:r>
        <w:rPr>
          <w:rFonts w:hint="default"/>
        </w:rPr>
        <w:t>兼容</w:t>
      </w:r>
      <w:r>
        <w:t>的软件。</w:t>
      </w:r>
      <w:r>
        <w:rPr>
          <w:rFonts w:hint="default"/>
        </w:rPr>
        <w:t>当</w:t>
      </w:r>
      <w:r>
        <w:t>采用数据格式不兼容的</w:t>
      </w:r>
      <w:r>
        <w:rPr>
          <w:rFonts w:hint="default"/>
        </w:rPr>
        <w:t>软件时，</w:t>
      </w:r>
      <w:r>
        <w:t>应</w:t>
      </w:r>
      <w:r>
        <w:rPr>
          <w:rFonts w:hint="default"/>
        </w:rPr>
        <w:t>能</w:t>
      </w:r>
      <w:r>
        <w:t>通过数据转换标准或</w:t>
      </w:r>
      <w:r>
        <w:rPr>
          <w:rFonts w:hint="default"/>
        </w:rPr>
        <w:t>工具</w:t>
      </w:r>
      <w:r>
        <w:t>实现数据互用。</w:t>
      </w:r>
      <w:bookmarkEnd w:id="152"/>
    </w:p>
    <w:p>
      <w:pPr>
        <w:pStyle w:val="4"/>
        <w:bidi w:val="0"/>
      </w:pPr>
      <w:bookmarkStart w:id="153" w:name="_Toc19187"/>
      <w:r>
        <w:rPr>
          <w:rFonts w:hint="default"/>
        </w:rPr>
        <w:t>模型</w:t>
      </w:r>
      <w:r>
        <w:t>创建前，应</w:t>
      </w:r>
      <w:r>
        <w:rPr>
          <w:rFonts w:hint="default"/>
        </w:rPr>
        <w:t>根据交付</w:t>
      </w:r>
      <w:r>
        <w:t>深度、交付物形式、交付协同</w:t>
      </w:r>
      <w:r>
        <w:rPr>
          <w:rFonts w:hint="default"/>
          <w:lang w:val="en-US"/>
        </w:rPr>
        <w:t>方式</w:t>
      </w:r>
      <w:r>
        <w:rPr>
          <w:rFonts w:hint="default"/>
        </w:rPr>
        <w:t>选取适宜的模型精细度、安排模型架构，并根据工程信息输入模型内容。</w:t>
      </w:r>
      <w:bookmarkEnd w:id="153"/>
    </w:p>
    <w:p>
      <w:pPr>
        <w:pStyle w:val="4"/>
        <w:bidi w:val="0"/>
      </w:pPr>
      <w:bookmarkStart w:id="154" w:name="_Toc2478"/>
      <w:r>
        <w:rPr>
          <w:rFonts w:hint="default"/>
        </w:rPr>
        <w:t>模型创建宜</w:t>
      </w:r>
      <w:r>
        <w:t>采用统一的坐标系</w:t>
      </w:r>
      <w:r>
        <w:rPr>
          <w:rFonts w:hint="default"/>
        </w:rPr>
        <w:t>、</w:t>
      </w:r>
      <w:r>
        <w:t>原点和度量单位。但</w:t>
      </w:r>
      <w:r>
        <w:rPr>
          <w:rFonts w:hint="default"/>
        </w:rPr>
        <w:t>采用</w:t>
      </w:r>
      <w:r>
        <w:t>自定义坐标系时</w:t>
      </w:r>
      <w:r>
        <w:rPr>
          <w:rFonts w:hint="default"/>
        </w:rPr>
        <w:t>，</w:t>
      </w:r>
      <w:r>
        <w:t>应通过坐标转换实现模型集成。</w:t>
      </w:r>
      <w:bookmarkEnd w:id="154"/>
    </w:p>
    <w:p>
      <w:pPr>
        <w:pStyle w:val="3"/>
        <w:bidi w:val="0"/>
      </w:pPr>
      <w:bookmarkStart w:id="155" w:name="_Toc50057951"/>
      <w:bookmarkStart w:id="156" w:name="_Toc18062"/>
      <w:bookmarkStart w:id="157" w:name="_Toc28980"/>
      <w:bookmarkStart w:id="158" w:name="_Toc28357568"/>
      <w:bookmarkStart w:id="159" w:name="_Toc17960"/>
      <w:bookmarkStart w:id="160" w:name="_Toc6472"/>
      <w:bookmarkStart w:id="161" w:name="_Toc7675"/>
      <w:bookmarkStart w:id="162" w:name="_Toc50057061"/>
      <w:bookmarkStart w:id="163" w:name="_Toc15477"/>
      <w:r>
        <w:rPr>
          <w:rFonts w:hint="eastAsia"/>
        </w:rPr>
        <w:t>模型架构</w:t>
      </w:r>
      <w:bookmarkEnd w:id="155"/>
      <w:bookmarkEnd w:id="156"/>
      <w:bookmarkEnd w:id="157"/>
      <w:bookmarkEnd w:id="158"/>
      <w:bookmarkEnd w:id="159"/>
      <w:bookmarkEnd w:id="160"/>
      <w:bookmarkEnd w:id="161"/>
      <w:bookmarkEnd w:id="162"/>
      <w:bookmarkEnd w:id="163"/>
    </w:p>
    <w:p>
      <w:pPr>
        <w:pStyle w:val="4"/>
        <w:bidi w:val="0"/>
      </w:pPr>
      <w:bookmarkStart w:id="164" w:name="_Toc11146"/>
      <w:r>
        <w:rPr>
          <w:rFonts w:hint="default"/>
        </w:rPr>
        <w:t>信息模型</w:t>
      </w:r>
      <w:r>
        <w:t>应由模型单元组成，应用全过程应以模型单元作为基本操作对象。</w:t>
      </w:r>
      <w:bookmarkEnd w:id="164"/>
    </w:p>
    <w:p>
      <w:pPr>
        <w:pStyle w:val="4"/>
        <w:bidi w:val="0"/>
        <w:rPr>
          <w:rFonts w:ascii="Times New Roman" w:hAnsi="Times New Roman" w:eastAsia="宋体"/>
        </w:rPr>
      </w:pPr>
      <w:bookmarkStart w:id="165" w:name="_Toc12204"/>
      <w:r>
        <w:rPr>
          <w:rFonts w:hint="default"/>
        </w:rPr>
        <w:t>信息模型</w:t>
      </w:r>
      <w:r>
        <w:t>所包含的模型单元应分级建立</w:t>
      </w:r>
      <w:r>
        <w:rPr>
          <w:rFonts w:hint="default"/>
        </w:rPr>
        <w:t>，</w:t>
      </w:r>
      <w:r>
        <w:t>可嵌套设置，</w:t>
      </w:r>
      <w:r>
        <w:rPr>
          <w:rFonts w:hint="default"/>
        </w:rPr>
        <w:t>分级</w:t>
      </w:r>
      <w:r>
        <w:t>应符合表</w:t>
      </w:r>
      <w:r>
        <w:rPr>
          <w:rFonts w:hint="eastAsia"/>
          <w:lang w:val="en-US" w:eastAsia="zh-CN"/>
        </w:rPr>
        <w:t>4.2.2</w:t>
      </w:r>
      <w:r>
        <w:t>规定</w:t>
      </w:r>
      <w:r>
        <w:rPr>
          <w:rFonts w:ascii="Times New Roman" w:hAnsi="Times New Roman" w:eastAsia="宋体"/>
        </w:rPr>
        <w:t>。</w:t>
      </w:r>
      <w:bookmarkEnd w:id="165"/>
    </w:p>
    <w:p>
      <w:pPr>
        <w:pStyle w:val="10"/>
        <w:ind w:firstLine="0"/>
        <w:rPr>
          <w:sz w:val="21"/>
          <w:szCs w:val="21"/>
        </w:rPr>
      </w:pPr>
      <w:r>
        <w:rPr>
          <w:rFonts w:hint="eastAsia" w:ascii="黑体" w:hAnsi="黑体" w:eastAsia="黑体" w:cs="黑体"/>
          <w:sz w:val="21"/>
          <w:szCs w:val="21"/>
        </w:rPr>
        <w:t>表</w:t>
      </w:r>
      <w:r>
        <w:rPr>
          <w:rFonts w:hint="eastAsia" w:cs="黑体"/>
          <w:sz w:val="21"/>
          <w:szCs w:val="21"/>
          <w:lang w:val="en-US" w:eastAsia="zh-CN"/>
        </w:rPr>
        <w:t xml:space="preserve">4.2.2  </w:t>
      </w:r>
      <w:r>
        <w:rPr>
          <w:rFonts w:hint="eastAsia" w:ascii="黑体" w:hAnsi="黑体" w:eastAsia="黑体" w:cs="黑体"/>
          <w:sz w:val="21"/>
          <w:szCs w:val="21"/>
        </w:rPr>
        <w:t>模型单元的分级</w:t>
      </w:r>
    </w:p>
    <w:tbl>
      <w:tblPr>
        <w:tblStyle w:val="22"/>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7"/>
        <w:gridCol w:w="7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trPr>
        <w:tc>
          <w:tcPr>
            <w:tcW w:w="2397"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模型</w:t>
            </w:r>
            <w:r>
              <w:rPr>
                <w:rFonts w:asciiTheme="minorEastAsia" w:hAnsiTheme="minorEastAsia" w:eastAsiaTheme="minorEastAsia"/>
                <w:sz w:val="18"/>
                <w:szCs w:val="18"/>
              </w:rPr>
              <w:t>单元分级</w:t>
            </w:r>
          </w:p>
        </w:tc>
        <w:tc>
          <w:tcPr>
            <w:tcW w:w="7174"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模型</w:t>
            </w:r>
            <w:r>
              <w:rPr>
                <w:rFonts w:asciiTheme="minorEastAsia" w:hAnsiTheme="minorEastAsia" w:eastAsiaTheme="minorEastAsia"/>
                <w:sz w:val="18"/>
                <w:szCs w:val="18"/>
              </w:rPr>
              <w:t>单元用途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397"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项目</w:t>
            </w:r>
            <w:r>
              <w:rPr>
                <w:rFonts w:asciiTheme="minorEastAsia" w:hAnsiTheme="minorEastAsia" w:eastAsiaTheme="minorEastAsia"/>
                <w:sz w:val="18"/>
                <w:szCs w:val="18"/>
              </w:rPr>
              <w:t>级</w:t>
            </w:r>
            <w:r>
              <w:rPr>
                <w:rFonts w:hint="eastAsia" w:asciiTheme="minorEastAsia" w:hAnsiTheme="minorEastAsia" w:eastAsiaTheme="minorEastAsia"/>
                <w:sz w:val="18"/>
                <w:szCs w:val="18"/>
              </w:rPr>
              <w:t>模型</w:t>
            </w:r>
            <w:r>
              <w:rPr>
                <w:rFonts w:asciiTheme="minorEastAsia" w:hAnsiTheme="minorEastAsia" w:eastAsiaTheme="minorEastAsia"/>
                <w:sz w:val="18"/>
                <w:szCs w:val="18"/>
              </w:rPr>
              <w:t>单元</w:t>
            </w:r>
          </w:p>
        </w:tc>
        <w:tc>
          <w:tcPr>
            <w:tcW w:w="7174" w:type="dxa"/>
            <w:vAlign w:val="center"/>
          </w:tcPr>
          <w:p>
            <w:pPr>
              <w:spacing w:line="240" w:lineRule="auto"/>
              <w:jc w:val="left"/>
              <w:rPr>
                <w:rFonts w:asciiTheme="minorEastAsia" w:hAnsiTheme="minorEastAsia" w:eastAsiaTheme="minorEastAsia"/>
                <w:sz w:val="18"/>
                <w:szCs w:val="18"/>
              </w:rPr>
            </w:pPr>
            <w:r>
              <w:rPr>
                <w:rFonts w:hint="eastAsia" w:asciiTheme="minorEastAsia" w:hAnsiTheme="minorEastAsia" w:eastAsiaTheme="minorEastAsia"/>
                <w:sz w:val="18"/>
                <w:szCs w:val="18"/>
              </w:rPr>
              <w:t>承载项目、</w:t>
            </w:r>
            <w:r>
              <w:rPr>
                <w:rFonts w:asciiTheme="minorEastAsia" w:hAnsiTheme="minorEastAsia" w:eastAsiaTheme="minorEastAsia"/>
                <w:sz w:val="18"/>
                <w:szCs w:val="18"/>
              </w:rPr>
              <w:t>子项目或</w:t>
            </w:r>
            <w:r>
              <w:rPr>
                <w:rFonts w:hint="eastAsia" w:asciiTheme="minorEastAsia" w:hAnsiTheme="minorEastAsia" w:eastAsiaTheme="minorEastAsia"/>
                <w:sz w:val="18"/>
                <w:szCs w:val="18"/>
              </w:rPr>
              <w:t>局部工程</w:t>
            </w:r>
            <w:r>
              <w:rPr>
                <w:rFonts w:asciiTheme="minorEastAsia" w:hAnsiTheme="minorEastAsia" w:eastAsiaTheme="minorEastAsia"/>
                <w:sz w:val="18"/>
                <w:szCs w:val="18"/>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397"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功能</w:t>
            </w:r>
            <w:r>
              <w:rPr>
                <w:rFonts w:asciiTheme="minorEastAsia" w:hAnsiTheme="minorEastAsia" w:eastAsiaTheme="minorEastAsia"/>
                <w:sz w:val="18"/>
                <w:szCs w:val="18"/>
              </w:rPr>
              <w:t>级</w:t>
            </w:r>
            <w:r>
              <w:rPr>
                <w:rFonts w:hint="eastAsia" w:asciiTheme="minorEastAsia" w:hAnsiTheme="minorEastAsia" w:eastAsiaTheme="minorEastAsia"/>
                <w:sz w:val="18"/>
                <w:szCs w:val="18"/>
              </w:rPr>
              <w:t>模型</w:t>
            </w:r>
            <w:r>
              <w:rPr>
                <w:rFonts w:asciiTheme="minorEastAsia" w:hAnsiTheme="minorEastAsia" w:eastAsiaTheme="minorEastAsia"/>
                <w:sz w:val="18"/>
                <w:szCs w:val="18"/>
              </w:rPr>
              <w:t>单元</w:t>
            </w:r>
          </w:p>
        </w:tc>
        <w:tc>
          <w:tcPr>
            <w:tcW w:w="7174" w:type="dxa"/>
            <w:vAlign w:val="center"/>
          </w:tcPr>
          <w:p>
            <w:pPr>
              <w:spacing w:line="240" w:lineRule="auto"/>
              <w:jc w:val="left"/>
              <w:rPr>
                <w:rFonts w:asciiTheme="minorEastAsia" w:hAnsiTheme="minorEastAsia" w:eastAsiaTheme="minorEastAsia"/>
                <w:sz w:val="18"/>
                <w:szCs w:val="18"/>
              </w:rPr>
            </w:pPr>
            <w:r>
              <w:rPr>
                <w:rFonts w:hint="eastAsia" w:asciiTheme="minorEastAsia" w:hAnsiTheme="minorEastAsia" w:eastAsiaTheme="minorEastAsia"/>
                <w:sz w:val="18"/>
                <w:szCs w:val="18"/>
              </w:rPr>
              <w:t>承载</w:t>
            </w:r>
            <w:r>
              <w:rPr>
                <w:rFonts w:asciiTheme="minorEastAsia" w:hAnsiTheme="minorEastAsia" w:eastAsiaTheme="minorEastAsia"/>
                <w:sz w:val="18"/>
                <w:szCs w:val="18"/>
              </w:rPr>
              <w:t>完整功能的模块或</w:t>
            </w:r>
            <w:r>
              <w:rPr>
                <w:rFonts w:hint="eastAsia" w:asciiTheme="minorEastAsia" w:hAnsiTheme="minorEastAsia" w:eastAsiaTheme="minorEastAsia"/>
                <w:sz w:val="18"/>
                <w:szCs w:val="18"/>
              </w:rPr>
              <w:t>空间</w:t>
            </w:r>
            <w:r>
              <w:rPr>
                <w:rFonts w:asciiTheme="minorEastAsia" w:hAnsiTheme="minorEastAsia" w:eastAsiaTheme="minorEastAsia"/>
                <w:sz w:val="18"/>
                <w:szCs w:val="18"/>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397"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构件</w:t>
            </w:r>
            <w:r>
              <w:rPr>
                <w:rFonts w:asciiTheme="minorEastAsia" w:hAnsiTheme="minorEastAsia" w:eastAsiaTheme="minorEastAsia"/>
                <w:sz w:val="18"/>
                <w:szCs w:val="18"/>
              </w:rPr>
              <w:t>级</w:t>
            </w:r>
            <w:r>
              <w:rPr>
                <w:rFonts w:hint="eastAsia" w:asciiTheme="minorEastAsia" w:hAnsiTheme="minorEastAsia" w:eastAsiaTheme="minorEastAsia"/>
                <w:sz w:val="18"/>
                <w:szCs w:val="18"/>
              </w:rPr>
              <w:t>模型</w:t>
            </w:r>
            <w:r>
              <w:rPr>
                <w:rFonts w:asciiTheme="minorEastAsia" w:hAnsiTheme="minorEastAsia" w:eastAsiaTheme="minorEastAsia"/>
                <w:sz w:val="18"/>
                <w:szCs w:val="18"/>
              </w:rPr>
              <w:t>单元</w:t>
            </w:r>
          </w:p>
        </w:tc>
        <w:tc>
          <w:tcPr>
            <w:tcW w:w="7174" w:type="dxa"/>
            <w:vAlign w:val="center"/>
          </w:tcPr>
          <w:p>
            <w:pPr>
              <w:spacing w:line="240" w:lineRule="auto"/>
              <w:jc w:val="left"/>
              <w:rPr>
                <w:rFonts w:asciiTheme="minorEastAsia" w:hAnsiTheme="minorEastAsia" w:eastAsiaTheme="minorEastAsia"/>
                <w:sz w:val="18"/>
                <w:szCs w:val="18"/>
              </w:rPr>
            </w:pPr>
            <w:r>
              <w:rPr>
                <w:rFonts w:hint="eastAsia" w:asciiTheme="minorEastAsia" w:hAnsiTheme="minorEastAsia" w:eastAsiaTheme="minorEastAsia"/>
                <w:sz w:val="18"/>
                <w:szCs w:val="18"/>
              </w:rPr>
              <w:t>承载</w:t>
            </w:r>
            <w:r>
              <w:rPr>
                <w:rFonts w:asciiTheme="minorEastAsia" w:hAnsiTheme="minorEastAsia" w:eastAsiaTheme="minorEastAsia"/>
                <w:sz w:val="18"/>
                <w:szCs w:val="18"/>
              </w:rPr>
              <w:t>单一的构配件或</w:t>
            </w:r>
            <w:r>
              <w:rPr>
                <w:rFonts w:hint="eastAsia" w:asciiTheme="minorEastAsia" w:hAnsiTheme="minorEastAsia" w:eastAsiaTheme="minorEastAsia"/>
                <w:sz w:val="18"/>
                <w:szCs w:val="18"/>
              </w:rPr>
              <w:t>产品</w:t>
            </w:r>
            <w:r>
              <w:rPr>
                <w:rFonts w:asciiTheme="minorEastAsia" w:hAnsiTheme="minorEastAsia" w:eastAsiaTheme="minorEastAsia"/>
                <w:sz w:val="18"/>
                <w:szCs w:val="18"/>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397"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零件</w:t>
            </w:r>
            <w:r>
              <w:rPr>
                <w:rFonts w:asciiTheme="minorEastAsia" w:hAnsiTheme="minorEastAsia" w:eastAsiaTheme="minorEastAsia"/>
                <w:sz w:val="18"/>
                <w:szCs w:val="18"/>
              </w:rPr>
              <w:t>级</w:t>
            </w:r>
            <w:r>
              <w:rPr>
                <w:rFonts w:hint="eastAsia" w:asciiTheme="minorEastAsia" w:hAnsiTheme="minorEastAsia" w:eastAsiaTheme="minorEastAsia"/>
                <w:sz w:val="18"/>
                <w:szCs w:val="18"/>
              </w:rPr>
              <w:t>模型</w:t>
            </w:r>
            <w:r>
              <w:rPr>
                <w:rFonts w:asciiTheme="minorEastAsia" w:hAnsiTheme="minorEastAsia" w:eastAsiaTheme="minorEastAsia"/>
                <w:sz w:val="18"/>
                <w:szCs w:val="18"/>
              </w:rPr>
              <w:t>单元</w:t>
            </w:r>
          </w:p>
        </w:tc>
        <w:tc>
          <w:tcPr>
            <w:tcW w:w="7174" w:type="dxa"/>
            <w:vAlign w:val="center"/>
          </w:tcPr>
          <w:p>
            <w:pPr>
              <w:spacing w:line="240" w:lineRule="auto"/>
              <w:jc w:val="left"/>
              <w:rPr>
                <w:rFonts w:asciiTheme="minorEastAsia" w:hAnsiTheme="minorEastAsia" w:eastAsiaTheme="minorEastAsia"/>
                <w:sz w:val="18"/>
                <w:szCs w:val="18"/>
              </w:rPr>
            </w:pPr>
            <w:r>
              <w:rPr>
                <w:rFonts w:hint="eastAsia" w:asciiTheme="minorEastAsia" w:hAnsiTheme="minorEastAsia" w:eastAsiaTheme="minorEastAsia"/>
                <w:sz w:val="18"/>
                <w:szCs w:val="18"/>
              </w:rPr>
              <w:t>承载</w:t>
            </w:r>
            <w:r>
              <w:rPr>
                <w:rFonts w:asciiTheme="minorEastAsia" w:hAnsiTheme="minorEastAsia" w:eastAsiaTheme="minorEastAsia"/>
                <w:sz w:val="18"/>
                <w:szCs w:val="18"/>
              </w:rPr>
              <w:t>从属于构配件或</w:t>
            </w:r>
            <w:r>
              <w:rPr>
                <w:rFonts w:hint="eastAsia" w:asciiTheme="minorEastAsia" w:hAnsiTheme="minorEastAsia" w:eastAsiaTheme="minorEastAsia"/>
                <w:sz w:val="18"/>
                <w:szCs w:val="18"/>
              </w:rPr>
              <w:t>产品</w:t>
            </w:r>
            <w:r>
              <w:rPr>
                <w:rFonts w:asciiTheme="minorEastAsia" w:hAnsiTheme="minorEastAsia" w:eastAsiaTheme="minorEastAsia"/>
                <w:sz w:val="18"/>
                <w:szCs w:val="18"/>
              </w:rPr>
              <w:t>的组成零件或</w:t>
            </w:r>
            <w:r>
              <w:rPr>
                <w:rFonts w:hint="eastAsia" w:asciiTheme="minorEastAsia" w:hAnsiTheme="minorEastAsia" w:eastAsiaTheme="minorEastAsia"/>
                <w:sz w:val="18"/>
                <w:szCs w:val="18"/>
              </w:rPr>
              <w:t>安装</w:t>
            </w:r>
            <w:r>
              <w:rPr>
                <w:rFonts w:asciiTheme="minorEastAsia" w:hAnsiTheme="minorEastAsia" w:eastAsiaTheme="minorEastAsia"/>
                <w:sz w:val="18"/>
                <w:szCs w:val="18"/>
              </w:rPr>
              <w:t>零件信息</w:t>
            </w:r>
          </w:p>
        </w:tc>
      </w:tr>
    </w:tbl>
    <w:p>
      <w:pPr>
        <w:pStyle w:val="4"/>
        <w:keepNext/>
        <w:keepLines/>
        <w:pageBreakBefore w:val="0"/>
        <w:widowControl/>
        <w:kinsoku/>
        <w:wordWrap/>
        <w:overflowPunct/>
        <w:topLinePunct w:val="0"/>
        <w:autoSpaceDE/>
        <w:autoSpaceDN/>
        <w:bidi w:val="0"/>
        <w:adjustRightInd w:val="0"/>
        <w:snapToGrid w:val="0"/>
        <w:spacing w:before="327" w:beforeLines="100"/>
        <w:textAlignment w:val="auto"/>
        <w:rPr>
          <w:rFonts w:hint="default"/>
        </w:rPr>
      </w:pPr>
      <w:bookmarkStart w:id="166" w:name="_Toc14406"/>
      <w:r>
        <w:rPr>
          <w:rFonts w:hint="default"/>
        </w:rPr>
        <w:t>信息模型包含的最小模型单元应由模型精细度等级衡量，模型精细度基本等级划分应符合表</w:t>
      </w:r>
      <w:r>
        <w:rPr>
          <w:rFonts w:hint="eastAsia"/>
        </w:rPr>
        <w:t>4.2.3</w:t>
      </w:r>
      <w:r>
        <w:rPr>
          <w:rFonts w:hint="default"/>
        </w:rPr>
        <w:t>规定。根据工程项目的应用需求，可在基本等级之间扩充模型精细度等级。</w:t>
      </w:r>
      <w:bookmarkEnd w:id="166"/>
    </w:p>
    <w:p>
      <w:pPr>
        <w:pStyle w:val="10"/>
        <w:ind w:firstLine="0"/>
        <w:rPr>
          <w:sz w:val="21"/>
          <w:szCs w:val="21"/>
        </w:rPr>
      </w:pPr>
      <w:r>
        <w:rPr>
          <w:rFonts w:hint="eastAsia" w:ascii="黑体" w:hAnsi="黑体" w:eastAsia="黑体" w:cs="黑体"/>
          <w:sz w:val="21"/>
          <w:szCs w:val="21"/>
        </w:rPr>
        <w:t>表</w:t>
      </w:r>
      <w:r>
        <w:rPr>
          <w:rFonts w:hint="eastAsia" w:cs="黑体"/>
          <w:sz w:val="21"/>
          <w:szCs w:val="21"/>
          <w:lang w:val="en-US" w:eastAsia="zh-CN"/>
        </w:rPr>
        <w:t xml:space="preserve">4.2.3  </w:t>
      </w:r>
      <w:r>
        <w:rPr>
          <w:rFonts w:hint="eastAsia" w:ascii="黑体" w:hAnsi="黑体" w:eastAsia="黑体" w:cs="黑体"/>
          <w:sz w:val="21"/>
          <w:szCs w:val="21"/>
        </w:rPr>
        <w:t>模型精细度基本等级划分</w:t>
      </w:r>
    </w:p>
    <w:tbl>
      <w:tblPr>
        <w:tblStyle w:val="22"/>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6"/>
        <w:gridCol w:w="3459"/>
        <w:gridCol w:w="1799"/>
        <w:gridCol w:w="2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trPr>
        <w:tc>
          <w:tcPr>
            <w:tcW w:w="2096"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等级</w:t>
            </w:r>
          </w:p>
        </w:tc>
        <w:tc>
          <w:tcPr>
            <w:tcW w:w="3459"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英文名</w:t>
            </w:r>
          </w:p>
        </w:tc>
        <w:tc>
          <w:tcPr>
            <w:tcW w:w="1799"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代号</w:t>
            </w:r>
          </w:p>
        </w:tc>
        <w:tc>
          <w:tcPr>
            <w:tcW w:w="2217"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包含</w:t>
            </w:r>
            <w:r>
              <w:rPr>
                <w:rFonts w:asciiTheme="minorEastAsia" w:hAnsiTheme="minorEastAsia" w:eastAsiaTheme="minorEastAsia"/>
                <w:sz w:val="18"/>
                <w:szCs w:val="18"/>
              </w:rPr>
              <w:t>的</w:t>
            </w:r>
          </w:p>
          <w:p>
            <w:pPr>
              <w:spacing w:line="24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t>最小模型单元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096"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1.0级模型</w:t>
            </w:r>
            <w:r>
              <w:rPr>
                <w:rFonts w:asciiTheme="minorEastAsia" w:hAnsiTheme="minorEastAsia" w:eastAsiaTheme="minorEastAsia"/>
                <w:sz w:val="18"/>
                <w:szCs w:val="18"/>
              </w:rPr>
              <w:t>精细度</w:t>
            </w:r>
          </w:p>
        </w:tc>
        <w:tc>
          <w:tcPr>
            <w:tcW w:w="3459" w:type="dxa"/>
            <w:vAlign w:val="center"/>
          </w:tcPr>
          <w:p>
            <w:pPr>
              <w:spacing w:line="24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t>Level of Model Definition 1.0</w:t>
            </w:r>
          </w:p>
        </w:tc>
        <w:tc>
          <w:tcPr>
            <w:tcW w:w="1799"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LOD1.0</w:t>
            </w:r>
          </w:p>
        </w:tc>
        <w:tc>
          <w:tcPr>
            <w:tcW w:w="2217"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项目级模型单元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096" w:type="dxa"/>
            <w:vAlign w:val="center"/>
          </w:tcPr>
          <w:p>
            <w:pPr>
              <w:spacing w:line="24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t>2</w:t>
            </w:r>
            <w:r>
              <w:rPr>
                <w:rFonts w:hint="eastAsia" w:asciiTheme="minorEastAsia" w:hAnsiTheme="minorEastAsia" w:eastAsiaTheme="minorEastAsia"/>
                <w:sz w:val="18"/>
                <w:szCs w:val="18"/>
              </w:rPr>
              <w:t>.0级模型</w:t>
            </w:r>
            <w:r>
              <w:rPr>
                <w:rFonts w:asciiTheme="minorEastAsia" w:hAnsiTheme="minorEastAsia" w:eastAsiaTheme="minorEastAsia"/>
                <w:sz w:val="18"/>
                <w:szCs w:val="18"/>
              </w:rPr>
              <w:t>精细度</w:t>
            </w:r>
          </w:p>
        </w:tc>
        <w:tc>
          <w:tcPr>
            <w:tcW w:w="3459" w:type="dxa"/>
            <w:vAlign w:val="center"/>
          </w:tcPr>
          <w:p>
            <w:pPr>
              <w:spacing w:line="24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t>Level of Model Definition 2.0</w:t>
            </w:r>
          </w:p>
        </w:tc>
        <w:tc>
          <w:tcPr>
            <w:tcW w:w="1799"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LOD2.0</w:t>
            </w:r>
          </w:p>
        </w:tc>
        <w:tc>
          <w:tcPr>
            <w:tcW w:w="2217"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功能级模型单元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096" w:type="dxa"/>
            <w:vAlign w:val="center"/>
          </w:tcPr>
          <w:p>
            <w:pPr>
              <w:spacing w:line="24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t>3</w:t>
            </w:r>
            <w:r>
              <w:rPr>
                <w:rFonts w:hint="eastAsia" w:asciiTheme="minorEastAsia" w:hAnsiTheme="minorEastAsia" w:eastAsiaTheme="minorEastAsia"/>
                <w:sz w:val="18"/>
                <w:szCs w:val="18"/>
              </w:rPr>
              <w:t>.0级模型</w:t>
            </w:r>
            <w:r>
              <w:rPr>
                <w:rFonts w:asciiTheme="minorEastAsia" w:hAnsiTheme="minorEastAsia" w:eastAsiaTheme="minorEastAsia"/>
                <w:sz w:val="18"/>
                <w:szCs w:val="18"/>
              </w:rPr>
              <w:t>精细度</w:t>
            </w:r>
          </w:p>
        </w:tc>
        <w:tc>
          <w:tcPr>
            <w:tcW w:w="3459" w:type="dxa"/>
            <w:vAlign w:val="center"/>
          </w:tcPr>
          <w:p>
            <w:pPr>
              <w:spacing w:line="24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t>Level of Model Definition 3.0</w:t>
            </w:r>
          </w:p>
        </w:tc>
        <w:tc>
          <w:tcPr>
            <w:tcW w:w="1799"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LOD3.0</w:t>
            </w:r>
          </w:p>
        </w:tc>
        <w:tc>
          <w:tcPr>
            <w:tcW w:w="2217"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构件级模型单元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096" w:type="dxa"/>
            <w:vAlign w:val="center"/>
          </w:tcPr>
          <w:p>
            <w:pPr>
              <w:spacing w:line="24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t>4.0</w:t>
            </w:r>
            <w:r>
              <w:rPr>
                <w:rFonts w:hint="eastAsia" w:asciiTheme="minorEastAsia" w:hAnsiTheme="minorEastAsia" w:eastAsiaTheme="minorEastAsia"/>
                <w:sz w:val="18"/>
                <w:szCs w:val="18"/>
              </w:rPr>
              <w:t>级模型</w:t>
            </w:r>
            <w:r>
              <w:rPr>
                <w:rFonts w:asciiTheme="minorEastAsia" w:hAnsiTheme="minorEastAsia" w:eastAsiaTheme="minorEastAsia"/>
                <w:sz w:val="18"/>
                <w:szCs w:val="18"/>
              </w:rPr>
              <w:t>精细度</w:t>
            </w:r>
          </w:p>
        </w:tc>
        <w:tc>
          <w:tcPr>
            <w:tcW w:w="3459" w:type="dxa"/>
            <w:vAlign w:val="center"/>
          </w:tcPr>
          <w:p>
            <w:pPr>
              <w:spacing w:line="24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t>Level of Model Definition 4.0</w:t>
            </w:r>
          </w:p>
        </w:tc>
        <w:tc>
          <w:tcPr>
            <w:tcW w:w="1799"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LOD</w:t>
            </w:r>
            <w:r>
              <w:rPr>
                <w:rFonts w:asciiTheme="minorEastAsia" w:hAnsiTheme="minorEastAsia" w:eastAsiaTheme="minorEastAsia"/>
                <w:sz w:val="18"/>
                <w:szCs w:val="18"/>
              </w:rPr>
              <w:t>4</w:t>
            </w:r>
            <w:r>
              <w:rPr>
                <w:rFonts w:hint="eastAsia" w:asciiTheme="minorEastAsia" w:hAnsiTheme="minorEastAsia" w:eastAsiaTheme="minorEastAsia"/>
                <w:sz w:val="18"/>
                <w:szCs w:val="18"/>
              </w:rPr>
              <w:t>.0</w:t>
            </w:r>
          </w:p>
        </w:tc>
        <w:tc>
          <w:tcPr>
            <w:tcW w:w="2217"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零件级模型单元</w:t>
            </w:r>
          </w:p>
        </w:tc>
      </w:tr>
    </w:tbl>
    <w:p>
      <w:pPr>
        <w:pStyle w:val="4"/>
        <w:keepNext/>
        <w:keepLines/>
        <w:pageBreakBefore w:val="0"/>
        <w:widowControl/>
        <w:kinsoku/>
        <w:wordWrap/>
        <w:overflowPunct/>
        <w:topLinePunct w:val="0"/>
        <w:autoSpaceDE/>
        <w:autoSpaceDN/>
        <w:bidi w:val="0"/>
        <w:adjustRightInd w:val="0"/>
        <w:snapToGrid w:val="0"/>
        <w:spacing w:before="327" w:beforeLines="100"/>
        <w:textAlignment w:val="auto"/>
        <w:rPr>
          <w:rFonts w:hint="default"/>
        </w:rPr>
      </w:pPr>
      <w:bookmarkStart w:id="167" w:name="_Toc19754"/>
      <w:r>
        <w:rPr>
          <w:rFonts w:hint="default"/>
        </w:rPr>
        <w:t>设计阶段的模型单元模型精细度宜符合下列规定</w:t>
      </w:r>
      <w:r>
        <w:rPr>
          <w:rFonts w:hint="default"/>
          <w:lang w:eastAsia="zh-CN"/>
        </w:rPr>
        <w:t>。</w:t>
      </w:r>
      <w:bookmarkEnd w:id="167"/>
    </w:p>
    <w:p>
      <w:pPr>
        <w:numPr>
          <w:ilvl w:val="0"/>
          <w:numId w:val="9"/>
        </w:numPr>
        <w:tabs>
          <w:tab w:val="left" w:pos="0"/>
        </w:tabs>
        <w:adjustRightInd w:val="0"/>
        <w:snapToGrid w:val="0"/>
        <w:ind w:firstLine="420" w:firstLineChars="0"/>
        <w:rPr>
          <w:rFonts w:hint="eastAsia" w:ascii="Times New Roman" w:hAnsi="Times New Roman" w:eastAsia="宋体"/>
        </w:rPr>
      </w:pPr>
      <w:r>
        <w:rPr>
          <w:rFonts w:hint="eastAsia" w:ascii="Times New Roman" w:hAnsi="Times New Roman" w:eastAsia="宋体"/>
        </w:rPr>
        <w:t>规划方案阶段，模型精细度等级不宜低于LOD2.0；</w:t>
      </w:r>
    </w:p>
    <w:p>
      <w:pPr>
        <w:numPr>
          <w:ilvl w:val="0"/>
          <w:numId w:val="9"/>
        </w:numPr>
        <w:tabs>
          <w:tab w:val="left" w:pos="0"/>
        </w:tabs>
        <w:adjustRightInd w:val="0"/>
        <w:snapToGrid w:val="0"/>
        <w:ind w:firstLine="420" w:firstLineChars="0"/>
        <w:rPr>
          <w:rFonts w:hint="eastAsia" w:ascii="Times New Roman" w:hAnsi="Times New Roman" w:eastAsia="宋体"/>
        </w:rPr>
      </w:pPr>
      <w:r>
        <w:rPr>
          <w:rFonts w:hint="eastAsia" w:ascii="Times New Roman" w:hAnsi="Times New Roman" w:eastAsia="宋体"/>
        </w:rPr>
        <w:t>初步设计阶段，模型精细度等级不宜低于LOD3.0；</w:t>
      </w:r>
    </w:p>
    <w:p>
      <w:pPr>
        <w:numPr>
          <w:ilvl w:val="0"/>
          <w:numId w:val="9"/>
        </w:numPr>
        <w:tabs>
          <w:tab w:val="left" w:pos="0"/>
        </w:tabs>
        <w:adjustRightInd w:val="0"/>
        <w:snapToGrid w:val="0"/>
        <w:ind w:firstLine="420" w:firstLineChars="0"/>
        <w:rPr>
          <w:rFonts w:hint="eastAsia" w:ascii="Times New Roman" w:hAnsi="Times New Roman" w:eastAsia="宋体"/>
        </w:rPr>
      </w:pPr>
      <w:r>
        <w:rPr>
          <w:rFonts w:hint="eastAsia" w:ascii="Times New Roman" w:hAnsi="Times New Roman" w:eastAsia="宋体"/>
        </w:rPr>
        <w:t>施工图设计阶段，模型精细度等级不宜低于LOD3.0。</w:t>
      </w:r>
    </w:p>
    <w:p>
      <w:pPr>
        <w:pStyle w:val="4"/>
        <w:numPr>
          <w:ilvl w:val="0"/>
          <w:numId w:val="10"/>
        </w:numPr>
        <w:ind w:firstLine="397"/>
        <w:rPr>
          <w:rFonts w:ascii="Times New Roman" w:hAnsi="Times New Roman" w:eastAsia="宋体"/>
        </w:rPr>
      </w:pPr>
      <w:bookmarkStart w:id="168" w:name="_Toc31066"/>
      <w:r>
        <w:rPr>
          <w:rFonts w:hint="default" w:ascii="Times New Roman" w:hAnsi="Times New Roman" w:eastAsia="宋体"/>
        </w:rPr>
        <w:t>施工</w:t>
      </w:r>
      <w:r>
        <w:rPr>
          <w:rFonts w:ascii="Times New Roman" w:hAnsi="Times New Roman" w:eastAsia="宋体"/>
        </w:rPr>
        <w:t>阶段的模型单元模型精细度宜符合下列规定</w:t>
      </w:r>
      <w:r>
        <w:rPr>
          <w:rFonts w:hint="default"/>
          <w:lang w:eastAsia="zh-CN"/>
        </w:rPr>
        <w:t>。</w:t>
      </w:r>
      <w:bookmarkEnd w:id="168"/>
    </w:p>
    <w:p>
      <w:pPr>
        <w:numPr>
          <w:ilvl w:val="0"/>
          <w:numId w:val="11"/>
        </w:numPr>
        <w:tabs>
          <w:tab w:val="left" w:pos="0"/>
        </w:tabs>
        <w:adjustRightInd w:val="0"/>
        <w:snapToGrid w:val="0"/>
        <w:ind w:left="0" w:firstLine="420" w:firstLineChars="0"/>
        <w:rPr>
          <w:rFonts w:hint="eastAsia" w:ascii="Times New Roman" w:hAnsi="Times New Roman" w:eastAsia="宋体"/>
        </w:rPr>
      </w:pPr>
      <w:r>
        <w:rPr>
          <w:rFonts w:hint="eastAsia" w:ascii="Times New Roman" w:hAnsi="Times New Roman" w:eastAsia="宋体"/>
        </w:rPr>
        <w:t>施工准备阶段，模型精细度等级不宜低于LOD4.0；</w:t>
      </w:r>
    </w:p>
    <w:p>
      <w:pPr>
        <w:numPr>
          <w:ilvl w:val="0"/>
          <w:numId w:val="11"/>
        </w:numPr>
        <w:tabs>
          <w:tab w:val="left" w:pos="0"/>
        </w:tabs>
        <w:adjustRightInd w:val="0"/>
        <w:snapToGrid w:val="0"/>
        <w:ind w:left="0" w:firstLine="420" w:firstLineChars="0"/>
        <w:rPr>
          <w:rFonts w:hint="eastAsia" w:ascii="Times New Roman" w:hAnsi="Times New Roman" w:eastAsia="宋体"/>
        </w:rPr>
      </w:pPr>
      <w:r>
        <w:rPr>
          <w:rFonts w:hint="eastAsia" w:ascii="Times New Roman" w:hAnsi="Times New Roman" w:eastAsia="宋体"/>
        </w:rPr>
        <w:t>施工实施阶段，模型精细度等级不宜低于LOD4.0；</w:t>
      </w:r>
    </w:p>
    <w:p>
      <w:pPr>
        <w:numPr>
          <w:ilvl w:val="0"/>
          <w:numId w:val="11"/>
        </w:numPr>
        <w:tabs>
          <w:tab w:val="left" w:pos="0"/>
        </w:tabs>
        <w:adjustRightInd w:val="0"/>
        <w:snapToGrid w:val="0"/>
        <w:ind w:left="0" w:firstLine="420" w:firstLineChars="0"/>
        <w:rPr>
          <w:rFonts w:hint="eastAsia" w:ascii="Times New Roman" w:hAnsi="Times New Roman" w:eastAsia="宋体"/>
        </w:rPr>
      </w:pPr>
      <w:r>
        <w:rPr>
          <w:rFonts w:hint="eastAsia" w:ascii="Times New Roman" w:hAnsi="Times New Roman" w:eastAsia="宋体"/>
        </w:rPr>
        <w:t>竣工验收阶段，模型精细度等级不宜低于LOD4.0</w:t>
      </w:r>
      <w:r>
        <w:rPr>
          <w:rFonts w:hint="eastAsia"/>
          <w:lang w:eastAsia="zh-CN"/>
        </w:rPr>
        <w:t>；</w:t>
      </w:r>
    </w:p>
    <w:p>
      <w:pPr>
        <w:numPr>
          <w:ilvl w:val="0"/>
          <w:numId w:val="11"/>
        </w:numPr>
        <w:tabs>
          <w:tab w:val="left" w:pos="0"/>
        </w:tabs>
        <w:ind w:firstLine="420"/>
        <w:rPr>
          <w:rFonts w:ascii="Times New Roman" w:hAnsi="Times New Roman" w:eastAsia="宋体"/>
        </w:rPr>
      </w:pPr>
      <w:r>
        <w:rPr>
          <w:rFonts w:hint="default" w:ascii="Times New Roman" w:hAnsi="Times New Roman" w:eastAsia="宋体"/>
        </w:rPr>
        <w:t>运行维护</w:t>
      </w:r>
      <w:r>
        <w:rPr>
          <w:rFonts w:ascii="Times New Roman" w:hAnsi="Times New Roman" w:eastAsia="宋体"/>
        </w:rPr>
        <w:t>阶段的模型单元模型精细度等级不宜低于LOD4.0</w:t>
      </w:r>
      <w:r>
        <w:rPr>
          <w:rFonts w:hint="default" w:ascii="Times New Roman" w:hAnsi="Times New Roman" w:eastAsia="宋体"/>
        </w:rPr>
        <w:t>。</w:t>
      </w:r>
    </w:p>
    <w:p>
      <w:pPr>
        <w:pStyle w:val="4"/>
        <w:numPr>
          <w:ilvl w:val="0"/>
          <w:numId w:val="10"/>
        </w:numPr>
        <w:ind w:firstLine="397"/>
        <w:rPr>
          <w:rFonts w:ascii="Times New Roman" w:hAnsi="Times New Roman" w:eastAsia="宋体"/>
        </w:rPr>
      </w:pPr>
      <w:bookmarkStart w:id="169" w:name="_Toc3937"/>
      <w:r>
        <w:rPr>
          <w:rFonts w:hint="default" w:ascii="Times New Roman" w:hAnsi="Times New Roman" w:eastAsia="宋体"/>
        </w:rPr>
        <w:t>模型在</w:t>
      </w:r>
      <w:r>
        <w:rPr>
          <w:rFonts w:ascii="Times New Roman" w:hAnsi="Times New Roman" w:eastAsia="宋体"/>
        </w:rPr>
        <w:t>满足</w:t>
      </w:r>
      <w:r>
        <w:rPr>
          <w:rFonts w:hint="default" w:ascii="Times New Roman" w:hAnsi="Times New Roman" w:eastAsia="宋体"/>
        </w:rPr>
        <w:t>BIM应用深度</w:t>
      </w:r>
      <w:r>
        <w:rPr>
          <w:rFonts w:ascii="Times New Roman" w:hAnsi="Times New Roman" w:eastAsia="宋体"/>
        </w:rPr>
        <w:t>和</w:t>
      </w:r>
      <w:r>
        <w:rPr>
          <w:rFonts w:hint="default" w:ascii="Times New Roman" w:hAnsi="Times New Roman" w:eastAsia="宋体"/>
        </w:rPr>
        <w:t>需求的</w:t>
      </w:r>
      <w:r>
        <w:rPr>
          <w:rFonts w:ascii="Times New Roman" w:hAnsi="Times New Roman" w:eastAsia="宋体"/>
        </w:rPr>
        <w:t>前提下，应选取较低等级的</w:t>
      </w:r>
      <w:r>
        <w:rPr>
          <w:rFonts w:hint="default" w:ascii="Times New Roman" w:hAnsi="Times New Roman" w:eastAsia="宋体"/>
        </w:rPr>
        <w:t>模型</w:t>
      </w:r>
      <w:r>
        <w:rPr>
          <w:rFonts w:ascii="Times New Roman" w:hAnsi="Times New Roman" w:eastAsia="宋体"/>
        </w:rPr>
        <w:t>精细度。</w:t>
      </w:r>
      <w:bookmarkEnd w:id="169"/>
    </w:p>
    <w:p>
      <w:pPr>
        <w:pStyle w:val="3"/>
        <w:bidi w:val="0"/>
        <w:rPr>
          <w:rFonts w:hint="eastAsia"/>
        </w:rPr>
      </w:pPr>
      <w:bookmarkStart w:id="170" w:name="_Toc27551"/>
      <w:bookmarkStart w:id="171" w:name="_Toc28742"/>
      <w:bookmarkStart w:id="172" w:name="_Toc18495"/>
      <w:bookmarkStart w:id="173" w:name="_Toc30208"/>
      <w:bookmarkStart w:id="174" w:name="_Toc50057952"/>
      <w:bookmarkStart w:id="175" w:name="_Toc28357569"/>
      <w:bookmarkStart w:id="176" w:name="_Toc4563"/>
      <w:bookmarkStart w:id="177" w:name="_Toc11250"/>
      <w:bookmarkStart w:id="178" w:name="_Toc50057062"/>
      <w:r>
        <w:rPr>
          <w:rFonts w:hint="default"/>
        </w:rPr>
        <w:t>模型内容</w:t>
      </w:r>
      <w:bookmarkEnd w:id="170"/>
      <w:bookmarkEnd w:id="171"/>
      <w:bookmarkEnd w:id="172"/>
      <w:bookmarkEnd w:id="173"/>
      <w:bookmarkEnd w:id="174"/>
      <w:bookmarkEnd w:id="175"/>
      <w:bookmarkEnd w:id="176"/>
      <w:bookmarkEnd w:id="177"/>
      <w:bookmarkEnd w:id="178"/>
    </w:p>
    <w:p>
      <w:pPr>
        <w:numPr>
          <w:ilvl w:val="255"/>
          <w:numId w:val="0"/>
        </w:numPr>
        <w:spacing w:before="164" w:beforeLines="50" w:after="164" w:afterLines="50"/>
        <w:jc w:val="center"/>
        <w:rPr>
          <w:rStyle w:val="24"/>
          <w:rFonts w:hint="eastAsia" w:ascii="宋体" w:hAnsi="宋体" w:eastAsia="宋体" w:cs="宋体"/>
          <w:b w:val="0"/>
          <w:bCs w:val="0"/>
          <w:sz w:val="21"/>
        </w:rPr>
      </w:pPr>
      <w:r>
        <w:rPr>
          <w:rFonts w:hint="eastAsia" w:ascii="宋体" w:hAnsi="宋体" w:eastAsia="宋体" w:cs="宋体"/>
        </w:rPr>
        <w:t>Ⅰ</w:t>
      </w:r>
      <w:r>
        <w:rPr>
          <w:rFonts w:hint="eastAsia" w:ascii="宋体" w:hAnsi="宋体" w:cs="宋体"/>
          <w:lang w:val="en-US" w:eastAsia="zh-CN"/>
        </w:rPr>
        <w:tab/>
      </w:r>
      <w:r>
        <w:rPr>
          <w:rStyle w:val="24"/>
          <w:rFonts w:hint="eastAsia" w:ascii="宋体" w:hAnsi="宋体" w:eastAsia="宋体" w:cs="宋体"/>
          <w:b w:val="0"/>
          <w:bCs w:val="0"/>
          <w:sz w:val="21"/>
        </w:rPr>
        <w:t>一般规定</w:t>
      </w:r>
    </w:p>
    <w:p>
      <w:pPr>
        <w:pStyle w:val="4"/>
        <w:bidi w:val="0"/>
      </w:pPr>
      <w:bookmarkStart w:id="179" w:name="_Toc28414"/>
      <w:r>
        <w:rPr>
          <w:rFonts w:hint="default"/>
        </w:rPr>
        <w:t>信息模型</w:t>
      </w:r>
      <w:r>
        <w:rPr>
          <w:rFonts w:hint="eastAsia"/>
          <w:lang w:eastAsia="zh-CN"/>
        </w:rPr>
        <w:t>包含的内容，应符合下列要求</w:t>
      </w:r>
      <w:r>
        <w:rPr>
          <w:rFonts w:hint="default"/>
          <w:lang w:eastAsia="zh-CN"/>
        </w:rPr>
        <w:t>。</w:t>
      </w:r>
      <w:bookmarkEnd w:id="179"/>
    </w:p>
    <w:p>
      <w:pPr>
        <w:numPr>
          <w:ilvl w:val="0"/>
          <w:numId w:val="12"/>
        </w:numPr>
        <w:tabs>
          <w:tab w:val="left" w:pos="0"/>
        </w:tabs>
        <w:adjustRightInd w:val="0"/>
        <w:snapToGrid w:val="0"/>
        <w:ind w:left="0" w:firstLine="420" w:firstLineChars="0"/>
        <w:rPr>
          <w:rFonts w:hint="eastAsia" w:ascii="Times New Roman" w:hAnsi="Times New Roman" w:eastAsia="宋体"/>
        </w:rPr>
      </w:pPr>
      <w:r>
        <w:rPr>
          <w:rFonts w:hint="eastAsia" w:ascii="Times New Roman" w:hAnsi="Times New Roman" w:eastAsia="宋体"/>
        </w:rPr>
        <w:t>模型单元的分类；</w:t>
      </w:r>
    </w:p>
    <w:p>
      <w:pPr>
        <w:numPr>
          <w:ilvl w:val="0"/>
          <w:numId w:val="12"/>
        </w:numPr>
        <w:tabs>
          <w:tab w:val="left" w:pos="0"/>
        </w:tabs>
        <w:adjustRightInd w:val="0"/>
        <w:snapToGrid w:val="0"/>
        <w:ind w:left="0" w:firstLine="420" w:firstLineChars="0"/>
        <w:rPr>
          <w:rFonts w:hint="eastAsia" w:ascii="Times New Roman" w:hAnsi="Times New Roman" w:eastAsia="宋体"/>
        </w:rPr>
      </w:pPr>
      <w:r>
        <w:rPr>
          <w:rFonts w:hint="eastAsia" w:ascii="Times New Roman" w:hAnsi="Times New Roman" w:eastAsia="宋体"/>
        </w:rPr>
        <w:t>模型单元几何信息及几何表达精度；</w:t>
      </w:r>
    </w:p>
    <w:p>
      <w:pPr>
        <w:numPr>
          <w:ilvl w:val="0"/>
          <w:numId w:val="12"/>
        </w:numPr>
        <w:tabs>
          <w:tab w:val="left" w:pos="0"/>
        </w:tabs>
        <w:adjustRightInd w:val="0"/>
        <w:snapToGrid w:val="0"/>
        <w:ind w:left="0" w:firstLine="420" w:firstLineChars="0"/>
        <w:rPr>
          <w:rFonts w:hint="eastAsia" w:ascii="Times New Roman" w:hAnsi="Times New Roman" w:eastAsia="宋体"/>
        </w:rPr>
      </w:pPr>
      <w:r>
        <w:rPr>
          <w:rFonts w:hint="eastAsia" w:ascii="Times New Roman" w:hAnsi="Times New Roman" w:eastAsia="宋体"/>
        </w:rPr>
        <w:t>模型单元属性信息及信息深度；</w:t>
      </w:r>
    </w:p>
    <w:p>
      <w:pPr>
        <w:numPr>
          <w:ilvl w:val="0"/>
          <w:numId w:val="12"/>
        </w:numPr>
        <w:tabs>
          <w:tab w:val="left" w:pos="0"/>
        </w:tabs>
        <w:adjustRightInd w:val="0"/>
        <w:snapToGrid w:val="0"/>
        <w:ind w:left="0" w:firstLine="420" w:firstLineChars="0"/>
        <w:rPr>
          <w:rFonts w:hint="eastAsia" w:ascii="Times New Roman" w:hAnsi="Times New Roman" w:eastAsia="宋体"/>
        </w:rPr>
      </w:pPr>
      <w:r>
        <w:rPr>
          <w:rFonts w:hint="eastAsia" w:ascii="Times New Roman" w:hAnsi="Times New Roman" w:eastAsia="宋体"/>
        </w:rPr>
        <w:t>属性值的数据来源。</w:t>
      </w:r>
    </w:p>
    <w:p>
      <w:pPr>
        <w:pStyle w:val="4"/>
        <w:bidi w:val="0"/>
      </w:pPr>
      <w:bookmarkStart w:id="180" w:name="_Toc32140"/>
      <w:r>
        <w:rPr>
          <w:rFonts w:hint="default"/>
        </w:rPr>
        <w:t>应</w:t>
      </w:r>
      <w:r>
        <w:t>根据</w:t>
      </w:r>
      <w:r>
        <w:rPr>
          <w:rFonts w:hint="default"/>
        </w:rPr>
        <w:t>工程</w:t>
      </w:r>
      <w:r>
        <w:t>信息</w:t>
      </w:r>
      <w:r>
        <w:rPr>
          <w:rFonts w:hint="default"/>
        </w:rPr>
        <w:t>和</w:t>
      </w:r>
      <w:r>
        <w:t>应用需求将模型</w:t>
      </w:r>
      <w:r>
        <w:rPr>
          <w:rFonts w:hint="default"/>
        </w:rPr>
        <w:t>单元</w:t>
      </w:r>
      <w:r>
        <w:t>进行分类</w:t>
      </w:r>
      <w:r>
        <w:rPr>
          <w:rFonts w:hint="default"/>
        </w:rPr>
        <w:t>，</w:t>
      </w:r>
      <w:r>
        <w:t>应在属性信息中表示，模型单元</w:t>
      </w:r>
      <w:r>
        <w:rPr>
          <w:rFonts w:hint="default"/>
        </w:rPr>
        <w:t>的</w:t>
      </w:r>
      <w:r>
        <w:t>分类</w:t>
      </w:r>
      <w:r>
        <w:rPr>
          <w:rFonts w:hint="default"/>
        </w:rPr>
        <w:t>应</w:t>
      </w:r>
      <w:r>
        <w:t>符合本标准</w:t>
      </w:r>
      <w:r>
        <w:rPr>
          <w:rFonts w:hint="eastAsia"/>
          <w:lang w:eastAsia="zh-CN"/>
        </w:rPr>
        <w:t>第</w:t>
      </w:r>
      <w:r>
        <w:rPr>
          <w:rFonts w:hint="eastAsia"/>
          <w:lang w:val="en-US" w:eastAsia="zh-CN"/>
        </w:rPr>
        <w:t>4.3.17条</w:t>
      </w:r>
      <w:r>
        <w:rPr>
          <w:rFonts w:hint="default"/>
        </w:rPr>
        <w:t>的</w:t>
      </w:r>
      <w:r>
        <w:t>规定。</w:t>
      </w:r>
      <w:bookmarkEnd w:id="180"/>
    </w:p>
    <w:p>
      <w:pPr>
        <w:pStyle w:val="4"/>
        <w:bidi w:val="0"/>
      </w:pPr>
      <w:bookmarkStart w:id="181" w:name="_Toc9473"/>
      <w:r>
        <w:rPr>
          <w:rFonts w:hint="default"/>
        </w:rPr>
        <w:t>模型单元</w:t>
      </w:r>
      <w:r>
        <w:t>应以几何信息和属性信息描述工程对象的工程信息</w:t>
      </w:r>
      <w:r>
        <w:rPr>
          <w:rFonts w:hint="default"/>
        </w:rPr>
        <w:t>，当</w:t>
      </w:r>
      <w:r>
        <w:t>几何信息和属性信息</w:t>
      </w:r>
      <w:r>
        <w:rPr>
          <w:rFonts w:hint="default"/>
        </w:rPr>
        <w:t>不一致时</w:t>
      </w:r>
      <w:r>
        <w:t>，应</w:t>
      </w:r>
      <w:r>
        <w:rPr>
          <w:rFonts w:hint="default"/>
        </w:rPr>
        <w:t>优先</w:t>
      </w:r>
      <w:r>
        <w:t>采用属性信息</w:t>
      </w:r>
      <w:r>
        <w:rPr>
          <w:rFonts w:hint="default"/>
        </w:rPr>
        <w:t>。</w:t>
      </w:r>
      <w:bookmarkEnd w:id="181"/>
    </w:p>
    <w:p>
      <w:pPr>
        <w:numPr>
          <w:ilvl w:val="255"/>
          <w:numId w:val="0"/>
        </w:numPr>
        <w:spacing w:before="164" w:beforeLines="50" w:after="164" w:afterLines="50"/>
        <w:ind w:firstLine="0"/>
        <w:jc w:val="center"/>
        <w:rPr>
          <w:rFonts w:hint="eastAsia" w:ascii="宋体" w:hAnsi="宋体" w:eastAsia="宋体" w:cs="宋体"/>
          <w:b w:val="0"/>
          <w:bCs w:val="0"/>
        </w:rPr>
      </w:pPr>
      <w:r>
        <w:rPr>
          <w:rFonts w:hint="eastAsia" w:ascii="宋体" w:hAnsi="宋体" w:eastAsia="宋体" w:cs="宋体"/>
        </w:rPr>
        <w:t>Ⅱ</w:t>
      </w:r>
      <w:r>
        <w:rPr>
          <w:rFonts w:hint="eastAsia" w:ascii="宋体" w:hAnsi="宋体" w:cs="宋体"/>
          <w:lang w:val="en-US" w:eastAsia="zh-CN"/>
        </w:rPr>
        <w:tab/>
      </w:r>
      <w:r>
        <w:rPr>
          <w:rFonts w:hint="eastAsia" w:ascii="宋体" w:hAnsi="宋体" w:eastAsia="宋体" w:cs="宋体"/>
          <w:b w:val="0"/>
          <w:bCs w:val="0"/>
        </w:rPr>
        <w:t>几何信息</w:t>
      </w:r>
    </w:p>
    <w:p>
      <w:pPr>
        <w:pStyle w:val="4"/>
        <w:bidi w:val="0"/>
      </w:pPr>
      <w:bookmarkStart w:id="182" w:name="_Toc7400"/>
      <w:r>
        <w:rPr>
          <w:rFonts w:hint="default"/>
        </w:rPr>
        <w:t>应选取</w:t>
      </w:r>
      <w:r>
        <w:t>适宜的几何表达精度呈现模型单元</w:t>
      </w:r>
      <w:r>
        <w:rPr>
          <w:rFonts w:hint="default"/>
        </w:rPr>
        <w:t>几何</w:t>
      </w:r>
      <w:r>
        <w:t>信息。</w:t>
      </w:r>
      <w:bookmarkEnd w:id="182"/>
    </w:p>
    <w:p>
      <w:pPr>
        <w:pStyle w:val="4"/>
        <w:bidi w:val="0"/>
      </w:pPr>
      <w:bookmarkStart w:id="183" w:name="_Toc9789"/>
      <w:r>
        <w:rPr>
          <w:rFonts w:hint="default"/>
        </w:rPr>
        <w:t>模型</w:t>
      </w:r>
      <w:r>
        <w:t>单元</w:t>
      </w:r>
      <w:r>
        <w:rPr>
          <w:rFonts w:hint="default"/>
        </w:rPr>
        <w:t>几何</w:t>
      </w:r>
      <w:r>
        <w:t>表达精度的等级划分应符合表</w:t>
      </w:r>
      <w:r>
        <w:rPr>
          <w:rFonts w:hint="eastAsia"/>
          <w:lang w:val="en-US" w:eastAsia="zh-CN"/>
        </w:rPr>
        <w:t>4.3.5</w:t>
      </w:r>
      <w:r>
        <w:t>规定。</w:t>
      </w:r>
      <w:bookmarkEnd w:id="183"/>
    </w:p>
    <w:p>
      <w:pPr>
        <w:pStyle w:val="10"/>
        <w:rPr>
          <w:rFonts w:asciiTheme="minorEastAsia" w:hAnsiTheme="minorEastAsia" w:eastAsiaTheme="minorEastAsia"/>
        </w:rPr>
      </w:pPr>
      <w:r>
        <w:rPr>
          <w:rFonts w:hint="eastAsia" w:ascii="黑体" w:hAnsi="黑体" w:eastAsia="黑体" w:cs="黑体"/>
          <w:sz w:val="21"/>
          <w:szCs w:val="21"/>
        </w:rPr>
        <w:t>表</w:t>
      </w:r>
      <w:r>
        <w:rPr>
          <w:rFonts w:hint="eastAsia" w:cs="黑体"/>
          <w:sz w:val="21"/>
          <w:szCs w:val="21"/>
          <w:lang w:val="en-US" w:eastAsia="zh-CN"/>
        </w:rPr>
        <w:t xml:space="preserve">4.3.5  </w:t>
      </w:r>
      <w:r>
        <w:rPr>
          <w:rFonts w:hint="eastAsia" w:ascii="黑体" w:hAnsi="黑体" w:eastAsia="黑体" w:cs="黑体"/>
          <w:sz w:val="21"/>
          <w:szCs w:val="21"/>
        </w:rPr>
        <w:t>几何表达精度的等级划分</w:t>
      </w:r>
    </w:p>
    <w:tbl>
      <w:tblPr>
        <w:tblStyle w:val="22"/>
        <w:tblW w:w="9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7"/>
        <w:gridCol w:w="1798"/>
        <w:gridCol w:w="980"/>
        <w:gridCol w:w="3270"/>
        <w:gridCol w:w="2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blHeader/>
        </w:trPr>
        <w:tc>
          <w:tcPr>
            <w:tcW w:w="1467" w:type="dxa"/>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等级</w:t>
            </w:r>
          </w:p>
        </w:tc>
        <w:tc>
          <w:tcPr>
            <w:tcW w:w="1798" w:type="dxa"/>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英文名</w:t>
            </w:r>
          </w:p>
        </w:tc>
        <w:tc>
          <w:tcPr>
            <w:tcW w:w="980" w:type="dxa"/>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代号</w:t>
            </w:r>
          </w:p>
        </w:tc>
        <w:tc>
          <w:tcPr>
            <w:tcW w:w="3270" w:type="dxa"/>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要求</w:t>
            </w:r>
          </w:p>
        </w:tc>
        <w:tc>
          <w:tcPr>
            <w:tcW w:w="2052" w:type="dxa"/>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示例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467" w:type="dxa"/>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w:t>
            </w:r>
            <w:r>
              <w:rPr>
                <w:rFonts w:asciiTheme="minorEastAsia" w:hAnsiTheme="minorEastAsia" w:eastAsiaTheme="minorEastAsia"/>
                <w:sz w:val="18"/>
                <w:szCs w:val="18"/>
              </w:rPr>
              <w:t>.0</w:t>
            </w:r>
            <w:r>
              <w:rPr>
                <w:rFonts w:hint="eastAsia" w:asciiTheme="minorEastAsia" w:hAnsiTheme="minorEastAsia" w:eastAsiaTheme="minorEastAsia"/>
                <w:sz w:val="18"/>
                <w:szCs w:val="18"/>
              </w:rPr>
              <w:t>级几何表达</w:t>
            </w:r>
            <w:r>
              <w:rPr>
                <w:rFonts w:asciiTheme="minorEastAsia" w:hAnsiTheme="minorEastAsia" w:eastAsiaTheme="minorEastAsia"/>
                <w:sz w:val="18"/>
                <w:szCs w:val="18"/>
              </w:rPr>
              <w:t>精度</w:t>
            </w:r>
          </w:p>
        </w:tc>
        <w:tc>
          <w:tcPr>
            <w:tcW w:w="1798" w:type="dxa"/>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Level 1</w:t>
            </w:r>
            <w:r>
              <w:rPr>
                <w:rFonts w:asciiTheme="minorEastAsia" w:hAnsiTheme="minorEastAsia" w:eastAsiaTheme="minorEastAsia"/>
                <w:sz w:val="18"/>
                <w:szCs w:val="18"/>
              </w:rPr>
              <w:t>.0</w:t>
            </w:r>
            <w:r>
              <w:rPr>
                <w:rFonts w:hint="eastAsia" w:asciiTheme="minorEastAsia" w:hAnsiTheme="minorEastAsia" w:eastAsiaTheme="minorEastAsia"/>
                <w:sz w:val="18"/>
                <w:szCs w:val="18"/>
              </w:rPr>
              <w:t xml:space="preserve"> of geometric </w:t>
            </w:r>
            <w:r>
              <w:rPr>
                <w:rFonts w:asciiTheme="minorEastAsia" w:hAnsiTheme="minorEastAsia" w:eastAsiaTheme="minorEastAsia"/>
                <w:sz w:val="18"/>
                <w:szCs w:val="18"/>
              </w:rPr>
              <w:t>detail</w:t>
            </w:r>
          </w:p>
        </w:tc>
        <w:tc>
          <w:tcPr>
            <w:tcW w:w="980" w:type="dxa"/>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G1.0</w:t>
            </w:r>
          </w:p>
        </w:tc>
        <w:tc>
          <w:tcPr>
            <w:tcW w:w="3270" w:type="dxa"/>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满足空间占位、</w:t>
            </w:r>
            <w:r>
              <w:rPr>
                <w:rFonts w:asciiTheme="minorEastAsia" w:hAnsiTheme="minorEastAsia" w:eastAsiaTheme="minorEastAsia"/>
                <w:sz w:val="18"/>
                <w:szCs w:val="18"/>
              </w:rPr>
              <w:t>颜色</w:t>
            </w:r>
            <w:r>
              <w:rPr>
                <w:rFonts w:hint="eastAsia" w:asciiTheme="minorEastAsia" w:hAnsiTheme="minorEastAsia" w:eastAsiaTheme="minorEastAsia"/>
                <w:sz w:val="18"/>
                <w:szCs w:val="18"/>
              </w:rPr>
              <w:t>等粗略</w:t>
            </w:r>
            <w:r>
              <w:rPr>
                <w:rFonts w:asciiTheme="minorEastAsia" w:hAnsiTheme="minorEastAsia" w:eastAsiaTheme="minorEastAsia"/>
                <w:sz w:val="18"/>
                <w:szCs w:val="18"/>
              </w:rPr>
              <w:t>识别需</w:t>
            </w:r>
            <w:r>
              <w:rPr>
                <w:rFonts w:hint="eastAsia" w:asciiTheme="minorEastAsia" w:hAnsiTheme="minorEastAsia" w:eastAsiaTheme="minorEastAsia"/>
                <w:sz w:val="18"/>
                <w:szCs w:val="18"/>
              </w:rPr>
              <w:t>求</w:t>
            </w:r>
            <w:r>
              <w:rPr>
                <w:rFonts w:asciiTheme="minorEastAsia" w:hAnsiTheme="minorEastAsia" w:eastAsiaTheme="minorEastAsia"/>
                <w:sz w:val="18"/>
                <w:szCs w:val="18"/>
              </w:rPr>
              <w:t>的几何表达精度</w:t>
            </w:r>
          </w:p>
        </w:tc>
        <w:tc>
          <w:tcPr>
            <w:tcW w:w="2052" w:type="dxa"/>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drawing>
                <wp:inline distT="0" distB="0" distL="0" distR="0">
                  <wp:extent cx="819150" cy="67437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5"/>
                          <a:stretch>
                            <a:fillRect/>
                          </a:stretch>
                        </pic:blipFill>
                        <pic:spPr>
                          <a:xfrm>
                            <a:off x="0" y="0"/>
                            <a:ext cx="826613" cy="680762"/>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467" w:type="dxa"/>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2.0</w:t>
            </w:r>
            <w:r>
              <w:rPr>
                <w:rFonts w:hint="eastAsia" w:asciiTheme="minorEastAsia" w:hAnsiTheme="minorEastAsia" w:eastAsiaTheme="minorEastAsia"/>
                <w:sz w:val="18"/>
                <w:szCs w:val="18"/>
              </w:rPr>
              <w:t>级几何表达</w:t>
            </w:r>
            <w:r>
              <w:rPr>
                <w:rFonts w:asciiTheme="minorEastAsia" w:hAnsiTheme="minorEastAsia" w:eastAsiaTheme="minorEastAsia"/>
                <w:sz w:val="18"/>
                <w:szCs w:val="18"/>
              </w:rPr>
              <w:t>精度</w:t>
            </w:r>
          </w:p>
        </w:tc>
        <w:tc>
          <w:tcPr>
            <w:tcW w:w="1798" w:type="dxa"/>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 xml:space="preserve">Level </w:t>
            </w:r>
            <w:r>
              <w:rPr>
                <w:rFonts w:asciiTheme="minorEastAsia" w:hAnsiTheme="minorEastAsia" w:eastAsiaTheme="minorEastAsia"/>
                <w:sz w:val="18"/>
                <w:szCs w:val="18"/>
              </w:rPr>
              <w:t>2.0</w:t>
            </w:r>
            <w:r>
              <w:rPr>
                <w:rFonts w:hint="eastAsia" w:asciiTheme="minorEastAsia" w:hAnsiTheme="minorEastAsia" w:eastAsiaTheme="minorEastAsia"/>
                <w:sz w:val="18"/>
                <w:szCs w:val="18"/>
              </w:rPr>
              <w:t xml:space="preserve"> of geometric </w:t>
            </w:r>
            <w:r>
              <w:rPr>
                <w:rFonts w:asciiTheme="minorEastAsia" w:hAnsiTheme="minorEastAsia" w:eastAsiaTheme="minorEastAsia"/>
                <w:sz w:val="18"/>
                <w:szCs w:val="18"/>
              </w:rPr>
              <w:t>detail</w:t>
            </w:r>
          </w:p>
        </w:tc>
        <w:tc>
          <w:tcPr>
            <w:tcW w:w="980" w:type="dxa"/>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G2.0</w:t>
            </w:r>
          </w:p>
        </w:tc>
        <w:tc>
          <w:tcPr>
            <w:tcW w:w="3270" w:type="dxa"/>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满足功能轮廓</w:t>
            </w:r>
            <w:r>
              <w:rPr>
                <w:rFonts w:asciiTheme="minorEastAsia" w:hAnsiTheme="minorEastAsia" w:eastAsiaTheme="minorEastAsia"/>
                <w:sz w:val="18"/>
                <w:szCs w:val="18"/>
              </w:rPr>
              <w:t>、</w:t>
            </w:r>
            <w:r>
              <w:rPr>
                <w:rFonts w:hint="eastAsia" w:asciiTheme="minorEastAsia" w:hAnsiTheme="minorEastAsia" w:eastAsiaTheme="minorEastAsia"/>
                <w:sz w:val="18"/>
                <w:szCs w:val="18"/>
              </w:rPr>
              <w:t>颜色</w:t>
            </w:r>
            <w:r>
              <w:rPr>
                <w:rFonts w:asciiTheme="minorEastAsia" w:hAnsiTheme="minorEastAsia" w:eastAsiaTheme="minorEastAsia"/>
                <w:sz w:val="18"/>
                <w:szCs w:val="18"/>
              </w:rPr>
              <w:t>及</w:t>
            </w:r>
            <w:r>
              <w:rPr>
                <w:rFonts w:hint="eastAsia" w:asciiTheme="minorEastAsia" w:hAnsiTheme="minorEastAsia" w:eastAsiaTheme="minorEastAsia"/>
                <w:sz w:val="18"/>
                <w:szCs w:val="18"/>
              </w:rPr>
              <w:t>材质</w:t>
            </w:r>
            <w:r>
              <w:rPr>
                <w:rFonts w:asciiTheme="minorEastAsia" w:hAnsiTheme="minorEastAsia" w:eastAsiaTheme="minorEastAsia"/>
                <w:sz w:val="18"/>
                <w:szCs w:val="18"/>
              </w:rPr>
              <w:t>等</w:t>
            </w:r>
            <w:r>
              <w:rPr>
                <w:rFonts w:hint="eastAsia" w:asciiTheme="minorEastAsia" w:hAnsiTheme="minorEastAsia" w:eastAsiaTheme="minorEastAsia"/>
                <w:sz w:val="18"/>
                <w:szCs w:val="18"/>
              </w:rPr>
              <w:t>较精细识别需求的几何表达精度</w:t>
            </w:r>
          </w:p>
        </w:tc>
        <w:tc>
          <w:tcPr>
            <w:tcW w:w="2052" w:type="dxa"/>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drawing>
                <wp:inline distT="0" distB="0" distL="0" distR="0">
                  <wp:extent cx="819150" cy="76390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6"/>
                          <a:stretch>
                            <a:fillRect/>
                          </a:stretch>
                        </pic:blipFill>
                        <pic:spPr>
                          <a:xfrm>
                            <a:off x="0" y="0"/>
                            <a:ext cx="831653" cy="7758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467" w:type="dxa"/>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3.0</w:t>
            </w:r>
            <w:r>
              <w:rPr>
                <w:rFonts w:hint="eastAsia" w:asciiTheme="minorEastAsia" w:hAnsiTheme="minorEastAsia" w:eastAsiaTheme="minorEastAsia"/>
                <w:sz w:val="18"/>
                <w:szCs w:val="18"/>
              </w:rPr>
              <w:t>级几何表达</w:t>
            </w:r>
            <w:r>
              <w:rPr>
                <w:rFonts w:asciiTheme="minorEastAsia" w:hAnsiTheme="minorEastAsia" w:eastAsiaTheme="minorEastAsia"/>
                <w:sz w:val="18"/>
                <w:szCs w:val="18"/>
              </w:rPr>
              <w:t>精度</w:t>
            </w:r>
          </w:p>
        </w:tc>
        <w:tc>
          <w:tcPr>
            <w:tcW w:w="1798" w:type="dxa"/>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 xml:space="preserve">Level </w:t>
            </w:r>
            <w:r>
              <w:rPr>
                <w:rFonts w:asciiTheme="minorEastAsia" w:hAnsiTheme="minorEastAsia" w:eastAsiaTheme="minorEastAsia"/>
                <w:sz w:val="18"/>
                <w:szCs w:val="18"/>
              </w:rPr>
              <w:t>3.0</w:t>
            </w:r>
            <w:r>
              <w:rPr>
                <w:rFonts w:hint="eastAsia" w:asciiTheme="minorEastAsia" w:hAnsiTheme="minorEastAsia" w:eastAsiaTheme="minorEastAsia"/>
                <w:sz w:val="18"/>
                <w:szCs w:val="18"/>
              </w:rPr>
              <w:t xml:space="preserve"> of geometric </w:t>
            </w:r>
            <w:r>
              <w:rPr>
                <w:rFonts w:asciiTheme="minorEastAsia" w:hAnsiTheme="minorEastAsia" w:eastAsiaTheme="minorEastAsia"/>
                <w:sz w:val="18"/>
                <w:szCs w:val="18"/>
              </w:rPr>
              <w:t>detail</w:t>
            </w:r>
          </w:p>
        </w:tc>
        <w:tc>
          <w:tcPr>
            <w:tcW w:w="980" w:type="dxa"/>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G3.0</w:t>
            </w:r>
          </w:p>
        </w:tc>
        <w:tc>
          <w:tcPr>
            <w:tcW w:w="3270" w:type="dxa"/>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满足构造特征、颜色</w:t>
            </w:r>
            <w:r>
              <w:rPr>
                <w:rFonts w:asciiTheme="minorEastAsia" w:hAnsiTheme="minorEastAsia" w:eastAsiaTheme="minorEastAsia"/>
                <w:sz w:val="18"/>
                <w:szCs w:val="18"/>
              </w:rPr>
              <w:t>及</w:t>
            </w:r>
            <w:r>
              <w:rPr>
                <w:rFonts w:hint="eastAsia" w:asciiTheme="minorEastAsia" w:hAnsiTheme="minorEastAsia" w:eastAsiaTheme="minorEastAsia"/>
                <w:sz w:val="18"/>
                <w:szCs w:val="18"/>
              </w:rPr>
              <w:t>材质等精细识别需求的几何表达精度</w:t>
            </w:r>
          </w:p>
        </w:tc>
        <w:tc>
          <w:tcPr>
            <w:tcW w:w="2052" w:type="dxa"/>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drawing>
                <wp:inline distT="0" distB="0" distL="0" distR="0">
                  <wp:extent cx="736600" cy="927100"/>
                  <wp:effectExtent l="0" t="0" r="635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7"/>
                          <a:stretch>
                            <a:fillRect/>
                          </a:stretch>
                        </pic:blipFill>
                        <pic:spPr>
                          <a:xfrm>
                            <a:off x="0" y="0"/>
                            <a:ext cx="744207" cy="936632"/>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467" w:type="dxa"/>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4.0</w:t>
            </w:r>
            <w:r>
              <w:rPr>
                <w:rFonts w:hint="eastAsia" w:asciiTheme="minorEastAsia" w:hAnsiTheme="minorEastAsia" w:eastAsiaTheme="minorEastAsia"/>
                <w:sz w:val="18"/>
                <w:szCs w:val="18"/>
              </w:rPr>
              <w:t>级几何表达</w:t>
            </w:r>
            <w:r>
              <w:rPr>
                <w:rFonts w:asciiTheme="minorEastAsia" w:hAnsiTheme="minorEastAsia" w:eastAsiaTheme="minorEastAsia"/>
                <w:sz w:val="18"/>
                <w:szCs w:val="18"/>
              </w:rPr>
              <w:t>精度</w:t>
            </w:r>
          </w:p>
        </w:tc>
        <w:tc>
          <w:tcPr>
            <w:tcW w:w="1798" w:type="dxa"/>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 xml:space="preserve">Level </w:t>
            </w:r>
            <w:r>
              <w:rPr>
                <w:rFonts w:asciiTheme="minorEastAsia" w:hAnsiTheme="minorEastAsia" w:eastAsiaTheme="minorEastAsia"/>
                <w:sz w:val="18"/>
                <w:szCs w:val="18"/>
              </w:rPr>
              <w:t>4.0</w:t>
            </w:r>
            <w:r>
              <w:rPr>
                <w:rFonts w:hint="eastAsia" w:asciiTheme="minorEastAsia" w:hAnsiTheme="minorEastAsia" w:eastAsiaTheme="minorEastAsia"/>
                <w:sz w:val="18"/>
                <w:szCs w:val="18"/>
              </w:rPr>
              <w:t xml:space="preserve"> of geometric </w:t>
            </w:r>
            <w:r>
              <w:rPr>
                <w:rFonts w:asciiTheme="minorEastAsia" w:hAnsiTheme="minorEastAsia" w:eastAsiaTheme="minorEastAsia"/>
                <w:sz w:val="18"/>
                <w:szCs w:val="18"/>
              </w:rPr>
              <w:t>detail</w:t>
            </w:r>
          </w:p>
        </w:tc>
        <w:tc>
          <w:tcPr>
            <w:tcW w:w="980" w:type="dxa"/>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G4.0</w:t>
            </w:r>
          </w:p>
        </w:tc>
        <w:tc>
          <w:tcPr>
            <w:tcW w:w="3270" w:type="dxa"/>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满足构造连接、颜色</w:t>
            </w:r>
            <w:r>
              <w:rPr>
                <w:rFonts w:asciiTheme="minorEastAsia" w:hAnsiTheme="minorEastAsia" w:eastAsiaTheme="minorEastAsia"/>
                <w:sz w:val="18"/>
                <w:szCs w:val="18"/>
              </w:rPr>
              <w:t>及</w:t>
            </w:r>
            <w:r>
              <w:rPr>
                <w:rFonts w:hint="eastAsia" w:asciiTheme="minorEastAsia" w:hAnsiTheme="minorEastAsia" w:eastAsiaTheme="minorEastAsia"/>
                <w:sz w:val="18"/>
                <w:szCs w:val="18"/>
              </w:rPr>
              <w:t>材质等高精细识别需求的几何表达精度</w:t>
            </w:r>
          </w:p>
        </w:tc>
        <w:tc>
          <w:tcPr>
            <w:tcW w:w="2052" w:type="dxa"/>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drawing>
                <wp:inline distT="0" distB="0" distL="0" distR="0">
                  <wp:extent cx="695960" cy="937260"/>
                  <wp:effectExtent l="0" t="0" r="889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8"/>
                          <a:stretch>
                            <a:fillRect/>
                          </a:stretch>
                        </pic:blipFill>
                        <pic:spPr>
                          <a:xfrm>
                            <a:off x="0" y="0"/>
                            <a:ext cx="708323" cy="953959"/>
                          </a:xfrm>
                          <a:prstGeom prst="rect">
                            <a:avLst/>
                          </a:prstGeom>
                        </pic:spPr>
                      </pic:pic>
                    </a:graphicData>
                  </a:graphic>
                </wp:inline>
              </w:drawing>
            </w:r>
          </w:p>
        </w:tc>
      </w:tr>
    </w:tbl>
    <w:p>
      <w:pPr>
        <w:rPr>
          <w:rFonts w:asciiTheme="minorEastAsia" w:hAnsiTheme="minorEastAsia" w:eastAsiaTheme="minorEastAsia"/>
          <w:sz w:val="18"/>
          <w:szCs w:val="18"/>
        </w:rPr>
      </w:pPr>
      <w:r>
        <w:rPr>
          <w:rFonts w:hint="eastAsia" w:ascii="黑体" w:hAnsi="黑体" w:eastAsia="黑体"/>
          <w:sz w:val="18"/>
          <w:szCs w:val="18"/>
        </w:rPr>
        <w:t>注：</w:t>
      </w:r>
      <w:r>
        <w:rPr>
          <w:rFonts w:hint="eastAsia" w:asciiTheme="minorEastAsia" w:hAnsiTheme="minorEastAsia" w:eastAsiaTheme="minorEastAsia"/>
          <w:sz w:val="18"/>
          <w:szCs w:val="18"/>
          <w:highlight w:val="none"/>
        </w:rPr>
        <w:t>管线颜色标识应符合</w:t>
      </w:r>
      <w:r>
        <w:rPr>
          <w:rFonts w:hint="eastAsia" w:asciiTheme="minorEastAsia" w:hAnsiTheme="minorEastAsia" w:eastAsiaTheme="minorEastAsia"/>
          <w:sz w:val="18"/>
          <w:szCs w:val="18"/>
          <w:highlight w:val="none"/>
          <w:lang w:eastAsia="zh-CN"/>
        </w:rPr>
        <w:t>本标准</w:t>
      </w:r>
      <w:r>
        <w:rPr>
          <w:rFonts w:hint="eastAsia" w:asciiTheme="minorEastAsia" w:hAnsiTheme="minorEastAsia" w:eastAsiaTheme="minorEastAsia"/>
          <w:sz w:val="18"/>
          <w:szCs w:val="18"/>
          <w:highlight w:val="none"/>
        </w:rPr>
        <w:t>附录</w:t>
      </w:r>
      <w:r>
        <w:rPr>
          <w:rFonts w:hint="eastAsia" w:asciiTheme="minorEastAsia" w:hAnsiTheme="minorEastAsia" w:eastAsiaTheme="minorEastAsia"/>
          <w:sz w:val="18"/>
          <w:szCs w:val="18"/>
          <w:highlight w:val="none"/>
          <w:lang w:eastAsia="zh-CN"/>
        </w:rPr>
        <w:t>C</w:t>
      </w:r>
      <w:r>
        <w:rPr>
          <w:rFonts w:hint="eastAsia" w:asciiTheme="minorEastAsia" w:hAnsiTheme="minorEastAsia" w:eastAsiaTheme="minorEastAsia"/>
          <w:sz w:val="18"/>
          <w:szCs w:val="18"/>
          <w:highlight w:val="none"/>
        </w:rPr>
        <w:t>的规定。</w:t>
      </w:r>
    </w:p>
    <w:p>
      <w:pPr>
        <w:pStyle w:val="4"/>
        <w:bidi w:val="0"/>
      </w:pPr>
      <w:bookmarkStart w:id="184" w:name="_Toc23378"/>
      <w:r>
        <w:rPr>
          <w:rFonts w:hint="default"/>
        </w:rPr>
        <w:t>设计</w:t>
      </w:r>
      <w:r>
        <w:t>阶段的模型单元</w:t>
      </w:r>
      <w:r>
        <w:rPr>
          <w:rFonts w:hint="default"/>
        </w:rPr>
        <w:t>几何信息</w:t>
      </w:r>
      <w:r>
        <w:t>宜符合下列规定</w:t>
      </w:r>
      <w:r>
        <w:rPr>
          <w:rFonts w:hint="eastAsia"/>
          <w:lang w:eastAsia="zh-CN"/>
        </w:rPr>
        <w:t>。</w:t>
      </w:r>
      <w:bookmarkEnd w:id="184"/>
    </w:p>
    <w:p>
      <w:pPr>
        <w:numPr>
          <w:ilvl w:val="0"/>
          <w:numId w:val="13"/>
        </w:numPr>
        <w:tabs>
          <w:tab w:val="left" w:pos="0"/>
        </w:tabs>
        <w:adjustRightInd w:val="0"/>
        <w:snapToGrid w:val="0"/>
        <w:ind w:firstLine="420" w:firstLineChars="0"/>
        <w:rPr>
          <w:rFonts w:hint="eastAsia" w:ascii="Times New Roman" w:hAnsi="Times New Roman" w:eastAsia="宋体"/>
        </w:rPr>
      </w:pPr>
      <w:r>
        <w:rPr>
          <w:rFonts w:hint="eastAsia" w:ascii="Times New Roman" w:hAnsi="Times New Roman" w:eastAsia="宋体"/>
        </w:rPr>
        <w:t>规划方案阶段，几何表达精度等级不宜低于G1.0；</w:t>
      </w:r>
    </w:p>
    <w:p>
      <w:pPr>
        <w:numPr>
          <w:ilvl w:val="0"/>
          <w:numId w:val="13"/>
        </w:numPr>
        <w:tabs>
          <w:tab w:val="left" w:pos="0"/>
        </w:tabs>
        <w:adjustRightInd w:val="0"/>
        <w:snapToGrid w:val="0"/>
        <w:ind w:firstLine="420" w:firstLineChars="0"/>
        <w:rPr>
          <w:rFonts w:hint="eastAsia" w:ascii="Times New Roman" w:hAnsi="Times New Roman" w:eastAsia="宋体"/>
        </w:rPr>
      </w:pPr>
      <w:r>
        <w:rPr>
          <w:rFonts w:hint="eastAsia" w:ascii="Times New Roman" w:hAnsi="Times New Roman" w:eastAsia="宋体"/>
        </w:rPr>
        <w:t>初步设计阶段，几何表达精度等级不宜低于G2.0；</w:t>
      </w:r>
    </w:p>
    <w:p>
      <w:pPr>
        <w:numPr>
          <w:ilvl w:val="0"/>
          <w:numId w:val="13"/>
        </w:numPr>
        <w:tabs>
          <w:tab w:val="left" w:pos="0"/>
        </w:tabs>
        <w:adjustRightInd w:val="0"/>
        <w:snapToGrid w:val="0"/>
        <w:ind w:firstLine="420" w:firstLineChars="0"/>
        <w:rPr>
          <w:rFonts w:hint="eastAsia" w:ascii="Times New Roman" w:hAnsi="Times New Roman" w:eastAsia="宋体"/>
        </w:rPr>
      </w:pPr>
      <w:r>
        <w:rPr>
          <w:rFonts w:hint="eastAsia" w:ascii="Times New Roman" w:hAnsi="Times New Roman" w:eastAsia="宋体"/>
        </w:rPr>
        <w:t>施工图设计阶段，几何表达精度等级不宜低于G3.0。</w:t>
      </w:r>
    </w:p>
    <w:p>
      <w:pPr>
        <w:pStyle w:val="4"/>
        <w:bidi w:val="0"/>
      </w:pPr>
      <w:bookmarkStart w:id="185" w:name="_Toc7046"/>
      <w:r>
        <w:rPr>
          <w:rFonts w:hint="default"/>
        </w:rPr>
        <w:t>施工</w:t>
      </w:r>
      <w:r>
        <w:t>阶段的模型单元</w:t>
      </w:r>
      <w:r>
        <w:rPr>
          <w:rFonts w:hint="default"/>
        </w:rPr>
        <w:t>几何信息</w:t>
      </w:r>
      <w:r>
        <w:t>宜符合下列规定</w:t>
      </w:r>
      <w:r>
        <w:rPr>
          <w:rFonts w:hint="default"/>
          <w:lang w:eastAsia="zh-CN"/>
        </w:rPr>
        <w:t>。</w:t>
      </w:r>
      <w:bookmarkEnd w:id="185"/>
    </w:p>
    <w:p>
      <w:pPr>
        <w:numPr>
          <w:ilvl w:val="0"/>
          <w:numId w:val="14"/>
        </w:numPr>
        <w:tabs>
          <w:tab w:val="left" w:pos="0"/>
        </w:tabs>
        <w:adjustRightInd w:val="0"/>
        <w:snapToGrid w:val="0"/>
        <w:ind w:left="0" w:firstLine="420" w:firstLineChars="0"/>
        <w:rPr>
          <w:rFonts w:hint="eastAsia" w:ascii="Times New Roman" w:hAnsi="Times New Roman" w:eastAsia="宋体"/>
        </w:rPr>
      </w:pPr>
      <w:r>
        <w:rPr>
          <w:rFonts w:hint="eastAsia" w:ascii="Times New Roman" w:hAnsi="Times New Roman" w:eastAsia="宋体"/>
        </w:rPr>
        <w:t>施工准备阶段，几何表达精度等级不宜低于G4.0；</w:t>
      </w:r>
    </w:p>
    <w:p>
      <w:pPr>
        <w:numPr>
          <w:ilvl w:val="0"/>
          <w:numId w:val="14"/>
        </w:numPr>
        <w:tabs>
          <w:tab w:val="left" w:pos="0"/>
        </w:tabs>
        <w:adjustRightInd w:val="0"/>
        <w:snapToGrid w:val="0"/>
        <w:ind w:left="0" w:firstLine="420" w:firstLineChars="0"/>
        <w:rPr>
          <w:rFonts w:hint="eastAsia" w:ascii="Times New Roman" w:hAnsi="Times New Roman" w:eastAsia="宋体"/>
        </w:rPr>
      </w:pPr>
      <w:r>
        <w:rPr>
          <w:rFonts w:hint="eastAsia" w:ascii="Times New Roman" w:hAnsi="Times New Roman" w:eastAsia="宋体"/>
        </w:rPr>
        <w:t>施工实施阶段，几何表达精度等级不宜低于G4.0；</w:t>
      </w:r>
    </w:p>
    <w:p>
      <w:pPr>
        <w:numPr>
          <w:ilvl w:val="0"/>
          <w:numId w:val="14"/>
        </w:numPr>
        <w:tabs>
          <w:tab w:val="left" w:pos="0"/>
        </w:tabs>
        <w:adjustRightInd w:val="0"/>
        <w:snapToGrid w:val="0"/>
        <w:ind w:left="0" w:firstLine="420" w:firstLineChars="0"/>
        <w:rPr>
          <w:rFonts w:hint="eastAsia" w:ascii="Times New Roman" w:hAnsi="Times New Roman" w:eastAsia="宋体"/>
        </w:rPr>
      </w:pPr>
      <w:r>
        <w:rPr>
          <w:rFonts w:hint="eastAsia" w:ascii="Times New Roman" w:hAnsi="Times New Roman" w:eastAsia="宋体"/>
        </w:rPr>
        <w:t>竣工验收阶段，几何表达精度等级不宜低于G4.0</w:t>
      </w:r>
      <w:r>
        <w:rPr>
          <w:rFonts w:hint="eastAsia"/>
          <w:lang w:eastAsia="zh-CN"/>
        </w:rPr>
        <w:t>；</w:t>
      </w:r>
    </w:p>
    <w:p>
      <w:pPr>
        <w:numPr>
          <w:ilvl w:val="0"/>
          <w:numId w:val="14"/>
        </w:numPr>
        <w:tabs>
          <w:tab w:val="left" w:pos="0"/>
        </w:tabs>
        <w:ind w:firstLine="420"/>
        <w:rPr>
          <w:rFonts w:ascii="Times New Roman" w:hAnsi="Times New Roman" w:eastAsia="宋体"/>
        </w:rPr>
      </w:pPr>
      <w:r>
        <w:rPr>
          <w:rFonts w:hint="default" w:ascii="Times New Roman" w:hAnsi="Times New Roman" w:eastAsia="宋体"/>
        </w:rPr>
        <w:t>运行维护</w:t>
      </w:r>
      <w:r>
        <w:rPr>
          <w:rFonts w:ascii="Times New Roman" w:hAnsi="Times New Roman" w:eastAsia="宋体"/>
        </w:rPr>
        <w:t>阶段的模型单元</w:t>
      </w:r>
      <w:r>
        <w:rPr>
          <w:rFonts w:hint="default" w:ascii="Times New Roman" w:hAnsi="Times New Roman" w:eastAsia="宋体"/>
        </w:rPr>
        <w:t>几何表达精度</w:t>
      </w:r>
      <w:r>
        <w:rPr>
          <w:rFonts w:ascii="Times New Roman" w:hAnsi="Times New Roman" w:eastAsia="宋体"/>
        </w:rPr>
        <w:t>等级不宜低于G4.0</w:t>
      </w:r>
      <w:r>
        <w:rPr>
          <w:rFonts w:hint="default" w:ascii="Times New Roman" w:hAnsi="Times New Roman" w:eastAsia="宋体"/>
        </w:rPr>
        <w:t>。</w:t>
      </w:r>
    </w:p>
    <w:p>
      <w:pPr>
        <w:pStyle w:val="4"/>
        <w:bidi w:val="0"/>
      </w:pPr>
      <w:bookmarkStart w:id="186" w:name="_Toc1157"/>
      <w:r>
        <w:rPr>
          <w:rFonts w:hint="default"/>
        </w:rPr>
        <w:t>模型在</w:t>
      </w:r>
      <w:r>
        <w:t>满足</w:t>
      </w:r>
      <w:r>
        <w:rPr>
          <w:rFonts w:hint="default"/>
        </w:rPr>
        <w:t>BIM应用深度</w:t>
      </w:r>
      <w:r>
        <w:t>和</w:t>
      </w:r>
      <w:r>
        <w:rPr>
          <w:rFonts w:hint="default"/>
        </w:rPr>
        <w:t>需求的</w:t>
      </w:r>
      <w:r>
        <w:t>前提下，应选取较低等级的</w:t>
      </w:r>
      <w:r>
        <w:rPr>
          <w:rFonts w:hint="default"/>
        </w:rPr>
        <w:t>几何表达精度</w:t>
      </w:r>
      <w:r>
        <w:t>。</w:t>
      </w:r>
      <w:bookmarkEnd w:id="186"/>
    </w:p>
    <w:p>
      <w:pPr>
        <w:numPr>
          <w:ilvl w:val="255"/>
          <w:numId w:val="0"/>
        </w:numPr>
        <w:spacing w:before="164" w:beforeLines="50" w:after="164" w:afterLines="50"/>
        <w:ind w:firstLine="0"/>
        <w:jc w:val="center"/>
        <w:rPr>
          <w:rFonts w:hint="eastAsia" w:ascii="宋体" w:hAnsi="宋体" w:eastAsia="宋体" w:cs="宋体"/>
          <w:b w:val="0"/>
          <w:bCs w:val="0"/>
        </w:rPr>
      </w:pPr>
      <w:r>
        <w:rPr>
          <w:rFonts w:hint="eastAsia" w:ascii="宋体" w:hAnsi="宋体" w:eastAsia="宋体" w:cs="宋体"/>
        </w:rPr>
        <w:t>Ⅲ</w:t>
      </w:r>
      <w:r>
        <w:rPr>
          <w:rFonts w:hint="eastAsia" w:ascii="宋体" w:hAnsi="宋体" w:cs="宋体"/>
          <w:lang w:val="en-US" w:eastAsia="zh-CN"/>
        </w:rPr>
        <w:tab/>
      </w:r>
      <w:r>
        <w:rPr>
          <w:rFonts w:hint="eastAsia" w:ascii="宋体" w:hAnsi="宋体" w:eastAsia="宋体" w:cs="宋体"/>
          <w:b w:val="0"/>
          <w:bCs w:val="0"/>
          <w:lang w:eastAsia="zh-CN"/>
        </w:rPr>
        <w:t>属性</w:t>
      </w:r>
      <w:r>
        <w:rPr>
          <w:rFonts w:hint="eastAsia" w:ascii="宋体" w:hAnsi="宋体" w:eastAsia="宋体" w:cs="宋体"/>
          <w:b w:val="0"/>
          <w:bCs w:val="0"/>
        </w:rPr>
        <w:t>信息</w:t>
      </w:r>
    </w:p>
    <w:p>
      <w:pPr>
        <w:pStyle w:val="4"/>
        <w:bidi w:val="0"/>
      </w:pPr>
      <w:bookmarkStart w:id="187" w:name="_Toc13538"/>
      <w:r>
        <w:rPr>
          <w:rFonts w:hint="default"/>
        </w:rPr>
        <w:t>模型</w:t>
      </w:r>
      <w:r>
        <w:t>单元的属性信息应符合下列规定</w:t>
      </w:r>
      <w:r>
        <w:rPr>
          <w:rFonts w:hint="eastAsia"/>
          <w:lang w:eastAsia="zh-CN"/>
        </w:rPr>
        <w:t>。</w:t>
      </w:r>
      <w:bookmarkEnd w:id="187"/>
    </w:p>
    <w:p>
      <w:pPr>
        <w:numPr>
          <w:ilvl w:val="0"/>
          <w:numId w:val="15"/>
        </w:numPr>
        <w:tabs>
          <w:tab w:val="left" w:pos="0"/>
        </w:tabs>
        <w:adjustRightInd w:val="0"/>
        <w:snapToGrid w:val="0"/>
        <w:ind w:firstLine="420" w:firstLineChars="0"/>
        <w:rPr>
          <w:rFonts w:hint="eastAsia" w:ascii="Times New Roman" w:hAnsi="Times New Roman" w:eastAsia="宋体"/>
        </w:rPr>
      </w:pPr>
      <w:r>
        <w:rPr>
          <w:rFonts w:hint="eastAsia" w:ascii="Times New Roman" w:hAnsi="Times New Roman" w:eastAsia="宋体"/>
        </w:rPr>
        <w:t>应选取适宜的信息深度体现模型单元属性信息；</w:t>
      </w:r>
    </w:p>
    <w:p>
      <w:pPr>
        <w:numPr>
          <w:ilvl w:val="0"/>
          <w:numId w:val="15"/>
        </w:numPr>
        <w:tabs>
          <w:tab w:val="left" w:pos="0"/>
        </w:tabs>
        <w:adjustRightInd w:val="0"/>
        <w:snapToGrid w:val="0"/>
        <w:ind w:firstLine="420" w:firstLineChars="0"/>
        <w:rPr>
          <w:rFonts w:hint="eastAsia" w:ascii="Times New Roman" w:hAnsi="Times New Roman" w:eastAsia="宋体"/>
        </w:rPr>
      </w:pPr>
      <w:r>
        <w:rPr>
          <w:rFonts w:hint="eastAsia" w:ascii="Times New Roman" w:hAnsi="Times New Roman" w:eastAsia="宋体"/>
        </w:rPr>
        <w:t>属性应分类设置，属</w:t>
      </w:r>
      <w:r>
        <w:rPr>
          <w:rFonts w:hint="eastAsia" w:ascii="Times New Roman" w:hAnsi="Times New Roman" w:eastAsia="宋体"/>
          <w:highlight w:val="none"/>
        </w:rPr>
        <w:t>性分类宜符合本标准附录A的</w:t>
      </w:r>
      <w:r>
        <w:rPr>
          <w:rFonts w:hint="eastAsia"/>
          <w:highlight w:val="none"/>
          <w:lang w:eastAsia="zh-CN"/>
        </w:rPr>
        <w:t>规定</w:t>
      </w:r>
      <w:r>
        <w:rPr>
          <w:rFonts w:hint="eastAsia" w:ascii="Times New Roman" w:hAnsi="Times New Roman" w:eastAsia="宋体"/>
          <w:highlight w:val="none"/>
        </w:rPr>
        <w:t>；</w:t>
      </w:r>
    </w:p>
    <w:p>
      <w:pPr>
        <w:numPr>
          <w:ilvl w:val="0"/>
          <w:numId w:val="15"/>
        </w:numPr>
        <w:tabs>
          <w:tab w:val="left" w:pos="0"/>
        </w:tabs>
        <w:adjustRightInd w:val="0"/>
        <w:snapToGrid w:val="0"/>
        <w:ind w:firstLine="420" w:firstLineChars="0"/>
        <w:rPr>
          <w:rFonts w:hint="eastAsia" w:ascii="Times New Roman" w:hAnsi="Times New Roman" w:eastAsia="宋体"/>
        </w:rPr>
      </w:pPr>
      <w:r>
        <w:rPr>
          <w:rFonts w:hint="eastAsia" w:ascii="Times New Roman" w:hAnsi="Times New Roman" w:eastAsia="宋体"/>
        </w:rPr>
        <w:t>属性宜包括中文字段名称、编码、数据类型、数据格式、计量单位、值域、约束条件，交付表达时应至少包括中文字段名称、计量单位；</w:t>
      </w:r>
    </w:p>
    <w:p>
      <w:pPr>
        <w:numPr>
          <w:ilvl w:val="0"/>
          <w:numId w:val="15"/>
        </w:numPr>
        <w:tabs>
          <w:tab w:val="left" w:pos="0"/>
        </w:tabs>
        <w:adjustRightInd w:val="0"/>
        <w:snapToGrid w:val="0"/>
        <w:ind w:firstLine="420" w:firstLineChars="0"/>
        <w:rPr>
          <w:rFonts w:hint="eastAsia" w:ascii="Times New Roman" w:hAnsi="Times New Roman" w:eastAsia="宋体"/>
        </w:rPr>
      </w:pPr>
      <w:r>
        <w:rPr>
          <w:rFonts w:hint="eastAsia" w:ascii="Times New Roman" w:hAnsi="Times New Roman" w:eastAsia="宋体"/>
        </w:rPr>
        <w:t>属性值应根据工程建设阶段的发展而逐步完善，并应符合下列规定：</w:t>
      </w:r>
    </w:p>
    <w:p>
      <w:pPr>
        <w:numPr>
          <w:ilvl w:val="0"/>
          <w:numId w:val="16"/>
        </w:numPr>
        <w:ind w:left="945" w:leftChars="300" w:hanging="315" w:hangingChars="150"/>
        <w:rPr>
          <w:rFonts w:asciiTheme="minorEastAsia" w:hAnsiTheme="minorEastAsia" w:eastAsiaTheme="minorEastAsia"/>
        </w:rPr>
      </w:pPr>
      <w:r>
        <w:rPr>
          <w:rFonts w:asciiTheme="minorEastAsia" w:hAnsiTheme="minorEastAsia" w:eastAsiaTheme="minorEastAsia"/>
        </w:rPr>
        <w:t>应符合唯一性原则，即属性值和属性应一一对应，在单个应用场景中属性值应</w:t>
      </w:r>
      <w:r>
        <w:rPr>
          <w:rFonts w:hint="eastAsia" w:asciiTheme="minorEastAsia" w:hAnsiTheme="minorEastAsia" w:eastAsiaTheme="minorEastAsia"/>
          <w:lang w:eastAsia="zh-CN"/>
        </w:rPr>
        <w:t>唯</w:t>
      </w:r>
      <w:r>
        <w:rPr>
          <w:rFonts w:asciiTheme="minorEastAsia" w:hAnsiTheme="minorEastAsia" w:eastAsiaTheme="minorEastAsia"/>
        </w:rPr>
        <w:t>一；</w:t>
      </w:r>
    </w:p>
    <w:p>
      <w:pPr>
        <w:numPr>
          <w:ilvl w:val="0"/>
          <w:numId w:val="16"/>
        </w:numPr>
        <w:ind w:left="945" w:leftChars="300" w:hanging="315" w:hangingChars="150"/>
        <w:rPr>
          <w:rFonts w:asciiTheme="minorEastAsia" w:hAnsiTheme="minorEastAsia" w:eastAsiaTheme="minorEastAsia"/>
        </w:rPr>
      </w:pPr>
      <w:r>
        <w:rPr>
          <w:rFonts w:hint="eastAsia" w:asciiTheme="minorEastAsia" w:hAnsiTheme="minorEastAsia" w:eastAsiaTheme="minorEastAsia"/>
        </w:rPr>
        <w:t>应符合</w:t>
      </w:r>
      <w:r>
        <w:rPr>
          <w:rFonts w:asciiTheme="minorEastAsia" w:hAnsiTheme="minorEastAsia" w:eastAsiaTheme="minorEastAsia"/>
        </w:rPr>
        <w:t>一致性原则，即同一类型的属性、格式和</w:t>
      </w:r>
      <w:r>
        <w:rPr>
          <w:rFonts w:hint="eastAsia" w:asciiTheme="minorEastAsia" w:hAnsiTheme="minorEastAsia" w:eastAsiaTheme="minorEastAsia"/>
        </w:rPr>
        <w:t>精度</w:t>
      </w:r>
      <w:r>
        <w:rPr>
          <w:rFonts w:asciiTheme="minorEastAsia" w:hAnsiTheme="minorEastAsia" w:eastAsiaTheme="minorEastAsia"/>
        </w:rPr>
        <w:t>应一致</w:t>
      </w:r>
      <w:r>
        <w:rPr>
          <w:rFonts w:hint="default" w:asciiTheme="minorEastAsia" w:hAnsiTheme="minorEastAsia" w:eastAsiaTheme="minorEastAsia"/>
          <w:lang w:eastAsia="zh-CN"/>
        </w:rPr>
        <w:t>；</w:t>
      </w:r>
    </w:p>
    <w:p>
      <w:pPr>
        <w:pStyle w:val="4"/>
        <w:bidi w:val="0"/>
        <w:rPr>
          <w:rFonts w:hint="eastAsia"/>
        </w:rPr>
      </w:pPr>
      <w:bookmarkStart w:id="188" w:name="_Toc26923"/>
      <w:r>
        <w:rPr>
          <w:rFonts w:hint="eastAsia"/>
        </w:rPr>
        <w:t>模型单元属性值宜标记数据来源。属性值数据来源分类宜符合表</w:t>
      </w:r>
      <w:r>
        <w:rPr>
          <w:rFonts w:hint="eastAsia"/>
          <w:lang w:eastAsia="zh-CN"/>
        </w:rPr>
        <w:t>4</w:t>
      </w:r>
      <w:r>
        <w:rPr>
          <w:rFonts w:hint="eastAsia"/>
          <w:lang w:val="en-US" w:eastAsia="zh-CN"/>
        </w:rPr>
        <w:t>.3.10</w:t>
      </w:r>
      <w:r>
        <w:rPr>
          <w:rFonts w:hint="eastAsia"/>
        </w:rPr>
        <w:t>规定。</w:t>
      </w:r>
      <w:bookmarkEnd w:id="188"/>
    </w:p>
    <w:p>
      <w:pPr>
        <w:pStyle w:val="10"/>
        <w:rPr>
          <w:rFonts w:asciiTheme="minorEastAsia" w:hAnsiTheme="minorEastAsia" w:eastAsiaTheme="minorEastAsia"/>
        </w:rPr>
      </w:pPr>
      <w:r>
        <w:rPr>
          <w:rFonts w:hint="eastAsia" w:ascii="黑体" w:hAnsi="黑体" w:eastAsia="黑体" w:cs="黑体"/>
          <w:sz w:val="21"/>
          <w:szCs w:val="21"/>
        </w:rPr>
        <w:t>表</w:t>
      </w:r>
      <w:r>
        <w:rPr>
          <w:rFonts w:hint="eastAsia" w:cs="黑体"/>
          <w:sz w:val="21"/>
          <w:szCs w:val="21"/>
          <w:lang w:val="en-US" w:eastAsia="zh-CN"/>
        </w:rPr>
        <w:t xml:space="preserve">4.3.10  </w:t>
      </w:r>
      <w:r>
        <w:rPr>
          <w:rFonts w:hint="eastAsia" w:ascii="黑体" w:hAnsi="黑体" w:eastAsia="黑体" w:cs="黑体"/>
          <w:sz w:val="21"/>
          <w:szCs w:val="21"/>
        </w:rPr>
        <w:t>属性值数据来源分类</w:t>
      </w:r>
    </w:p>
    <w:tbl>
      <w:tblPr>
        <w:tblStyle w:val="22"/>
        <w:tblW w:w="9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1"/>
        <w:gridCol w:w="2392"/>
        <w:gridCol w:w="2392"/>
        <w:gridCol w:w="2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trPr>
        <w:tc>
          <w:tcPr>
            <w:tcW w:w="2391"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数据来源</w:t>
            </w:r>
          </w:p>
        </w:tc>
        <w:tc>
          <w:tcPr>
            <w:tcW w:w="239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英文</w:t>
            </w:r>
          </w:p>
        </w:tc>
        <w:tc>
          <w:tcPr>
            <w:tcW w:w="239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简称</w:t>
            </w:r>
          </w:p>
        </w:tc>
        <w:tc>
          <w:tcPr>
            <w:tcW w:w="239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英文简称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391"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业主</w:t>
            </w:r>
          </w:p>
        </w:tc>
        <w:tc>
          <w:tcPr>
            <w:tcW w:w="239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Owners</w:t>
            </w:r>
          </w:p>
        </w:tc>
        <w:tc>
          <w:tcPr>
            <w:tcW w:w="239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业主</w:t>
            </w:r>
          </w:p>
        </w:tc>
        <w:tc>
          <w:tcPr>
            <w:tcW w:w="239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391"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规划</w:t>
            </w:r>
          </w:p>
        </w:tc>
        <w:tc>
          <w:tcPr>
            <w:tcW w:w="239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Planers</w:t>
            </w:r>
          </w:p>
        </w:tc>
        <w:tc>
          <w:tcPr>
            <w:tcW w:w="239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规划</w:t>
            </w:r>
          </w:p>
        </w:tc>
        <w:tc>
          <w:tcPr>
            <w:tcW w:w="239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PL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391"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设计</w:t>
            </w:r>
          </w:p>
        </w:tc>
        <w:tc>
          <w:tcPr>
            <w:tcW w:w="239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Designers</w:t>
            </w:r>
          </w:p>
        </w:tc>
        <w:tc>
          <w:tcPr>
            <w:tcW w:w="239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设计</w:t>
            </w:r>
          </w:p>
        </w:tc>
        <w:tc>
          <w:tcPr>
            <w:tcW w:w="239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391"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勘察</w:t>
            </w:r>
          </w:p>
        </w:tc>
        <w:tc>
          <w:tcPr>
            <w:tcW w:w="239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Investigation Surveyors</w:t>
            </w:r>
          </w:p>
        </w:tc>
        <w:tc>
          <w:tcPr>
            <w:tcW w:w="239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勘察</w:t>
            </w:r>
          </w:p>
        </w:tc>
        <w:tc>
          <w:tcPr>
            <w:tcW w:w="239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IV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391"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审批</w:t>
            </w:r>
          </w:p>
        </w:tc>
        <w:tc>
          <w:tcPr>
            <w:tcW w:w="239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Commissionings</w:t>
            </w:r>
          </w:p>
        </w:tc>
        <w:tc>
          <w:tcPr>
            <w:tcW w:w="239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审批</w:t>
            </w:r>
          </w:p>
        </w:tc>
        <w:tc>
          <w:tcPr>
            <w:tcW w:w="239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391"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生产</w:t>
            </w:r>
          </w:p>
        </w:tc>
        <w:tc>
          <w:tcPr>
            <w:tcW w:w="239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Manufacturers</w:t>
            </w:r>
          </w:p>
        </w:tc>
        <w:tc>
          <w:tcPr>
            <w:tcW w:w="239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生产</w:t>
            </w:r>
          </w:p>
        </w:tc>
        <w:tc>
          <w:tcPr>
            <w:tcW w:w="239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MF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391"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总承包</w:t>
            </w:r>
          </w:p>
        </w:tc>
        <w:tc>
          <w:tcPr>
            <w:tcW w:w="239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General Contractors</w:t>
            </w:r>
          </w:p>
        </w:tc>
        <w:tc>
          <w:tcPr>
            <w:tcW w:w="239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总承包</w:t>
            </w:r>
          </w:p>
        </w:tc>
        <w:tc>
          <w:tcPr>
            <w:tcW w:w="239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GC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391"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分包</w:t>
            </w:r>
          </w:p>
        </w:tc>
        <w:tc>
          <w:tcPr>
            <w:tcW w:w="239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Sub-contractors</w:t>
            </w:r>
          </w:p>
        </w:tc>
        <w:tc>
          <w:tcPr>
            <w:tcW w:w="239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分包</w:t>
            </w:r>
          </w:p>
        </w:tc>
        <w:tc>
          <w:tcPr>
            <w:tcW w:w="239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SC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391"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项目管理</w:t>
            </w:r>
          </w:p>
        </w:tc>
        <w:tc>
          <w:tcPr>
            <w:tcW w:w="239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Project Managers</w:t>
            </w:r>
          </w:p>
        </w:tc>
        <w:tc>
          <w:tcPr>
            <w:tcW w:w="239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项目管理</w:t>
            </w:r>
          </w:p>
        </w:tc>
        <w:tc>
          <w:tcPr>
            <w:tcW w:w="239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391"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资产管理</w:t>
            </w:r>
          </w:p>
        </w:tc>
        <w:tc>
          <w:tcPr>
            <w:tcW w:w="239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Asset Managers</w:t>
            </w:r>
          </w:p>
        </w:tc>
        <w:tc>
          <w:tcPr>
            <w:tcW w:w="239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资产管理</w:t>
            </w:r>
          </w:p>
        </w:tc>
        <w:tc>
          <w:tcPr>
            <w:tcW w:w="239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391"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软件</w:t>
            </w:r>
          </w:p>
        </w:tc>
        <w:tc>
          <w:tcPr>
            <w:tcW w:w="239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Softwares</w:t>
            </w:r>
          </w:p>
        </w:tc>
        <w:tc>
          <w:tcPr>
            <w:tcW w:w="239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软件</w:t>
            </w:r>
          </w:p>
        </w:tc>
        <w:tc>
          <w:tcPr>
            <w:tcW w:w="239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SW</w:t>
            </w:r>
          </w:p>
        </w:tc>
      </w:tr>
    </w:tbl>
    <w:p>
      <w:pPr>
        <w:pStyle w:val="4"/>
        <w:keepNext/>
        <w:keepLines/>
        <w:pageBreakBefore w:val="0"/>
        <w:widowControl/>
        <w:kinsoku/>
        <w:wordWrap/>
        <w:overflowPunct/>
        <w:topLinePunct w:val="0"/>
        <w:autoSpaceDE/>
        <w:autoSpaceDN/>
        <w:bidi w:val="0"/>
        <w:adjustRightInd w:val="0"/>
        <w:snapToGrid w:val="0"/>
        <w:spacing w:before="327" w:beforeLines="100"/>
        <w:textAlignment w:val="auto"/>
      </w:pPr>
      <w:bookmarkStart w:id="189" w:name="_Toc9700"/>
      <w:r>
        <w:rPr>
          <w:rFonts w:hint="default"/>
        </w:rPr>
        <w:t>模型单元</w:t>
      </w:r>
      <w:r>
        <w:t>信息深度</w:t>
      </w:r>
      <w:r>
        <w:rPr>
          <w:rFonts w:hint="default"/>
        </w:rPr>
        <w:t>等级划分应符合表</w:t>
      </w:r>
      <w:r>
        <w:rPr>
          <w:rFonts w:hint="default"/>
          <w:lang w:val="en-US" w:eastAsia="zh-CN"/>
        </w:rPr>
        <w:t>4.3.11</w:t>
      </w:r>
      <w:r>
        <w:rPr>
          <w:rFonts w:hint="default"/>
        </w:rPr>
        <w:t>规定。</w:t>
      </w:r>
      <w:bookmarkEnd w:id="189"/>
    </w:p>
    <w:p>
      <w:pPr>
        <w:pStyle w:val="10"/>
        <w:ind w:firstLine="0"/>
        <w:rPr>
          <w:rFonts w:asciiTheme="minorEastAsia" w:hAnsiTheme="minorEastAsia" w:eastAsiaTheme="minorEastAsia"/>
        </w:rPr>
      </w:pPr>
      <w:r>
        <w:rPr>
          <w:rFonts w:hint="eastAsia" w:ascii="黑体" w:hAnsi="黑体" w:eastAsia="黑体" w:cs="黑体"/>
          <w:sz w:val="21"/>
          <w:szCs w:val="21"/>
        </w:rPr>
        <w:t>表</w:t>
      </w:r>
      <w:r>
        <w:rPr>
          <w:rFonts w:hint="eastAsia" w:cs="黑体"/>
          <w:sz w:val="21"/>
          <w:szCs w:val="21"/>
          <w:lang w:val="en-US" w:eastAsia="zh-CN"/>
        </w:rPr>
        <w:t xml:space="preserve">4.3.11  </w:t>
      </w:r>
      <w:r>
        <w:rPr>
          <w:rFonts w:hint="eastAsia" w:ascii="黑体" w:hAnsi="黑体" w:eastAsia="黑体" w:cs="黑体"/>
          <w:sz w:val="21"/>
          <w:szCs w:val="21"/>
        </w:rPr>
        <w:t>信息深度等级划分</w:t>
      </w:r>
    </w:p>
    <w:tbl>
      <w:tblPr>
        <w:tblStyle w:val="22"/>
        <w:tblW w:w="9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5"/>
        <w:gridCol w:w="2452"/>
        <w:gridCol w:w="1313"/>
        <w:gridCol w:w="4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465" w:type="dxa"/>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等级</w:t>
            </w:r>
          </w:p>
        </w:tc>
        <w:tc>
          <w:tcPr>
            <w:tcW w:w="2452" w:type="dxa"/>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英文名</w:t>
            </w:r>
          </w:p>
        </w:tc>
        <w:tc>
          <w:tcPr>
            <w:tcW w:w="1313" w:type="dxa"/>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代号</w:t>
            </w:r>
          </w:p>
        </w:tc>
        <w:tc>
          <w:tcPr>
            <w:tcW w:w="4337" w:type="dxa"/>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等级</w:t>
            </w:r>
            <w:r>
              <w:rPr>
                <w:rFonts w:asciiTheme="minorEastAsia" w:hAnsiTheme="minorEastAsia" w:eastAsiaTheme="minorEastAsia"/>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465" w:type="dxa"/>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w:t>
            </w:r>
            <w:r>
              <w:rPr>
                <w:rFonts w:asciiTheme="minorEastAsia" w:hAnsiTheme="minorEastAsia" w:eastAsiaTheme="minorEastAsia"/>
                <w:sz w:val="18"/>
                <w:szCs w:val="18"/>
              </w:rPr>
              <w:t>.0</w:t>
            </w:r>
            <w:r>
              <w:rPr>
                <w:rFonts w:hint="eastAsia" w:asciiTheme="minorEastAsia" w:hAnsiTheme="minorEastAsia" w:eastAsiaTheme="minorEastAsia"/>
                <w:sz w:val="18"/>
                <w:szCs w:val="18"/>
              </w:rPr>
              <w:t>级</w:t>
            </w:r>
          </w:p>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信息深度</w:t>
            </w:r>
          </w:p>
        </w:tc>
        <w:tc>
          <w:tcPr>
            <w:tcW w:w="2452" w:type="dxa"/>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L</w:t>
            </w:r>
            <w:r>
              <w:rPr>
                <w:rFonts w:hint="eastAsia" w:asciiTheme="minorEastAsia" w:hAnsiTheme="minorEastAsia" w:eastAsiaTheme="minorEastAsia"/>
                <w:sz w:val="18"/>
                <w:szCs w:val="18"/>
              </w:rPr>
              <w:t xml:space="preserve">evel </w:t>
            </w:r>
            <w:r>
              <w:rPr>
                <w:rFonts w:asciiTheme="minorEastAsia" w:hAnsiTheme="minorEastAsia" w:eastAsiaTheme="minorEastAsia"/>
                <w:sz w:val="18"/>
                <w:szCs w:val="18"/>
              </w:rPr>
              <w:t>1.0 of information detail</w:t>
            </w:r>
          </w:p>
        </w:tc>
        <w:tc>
          <w:tcPr>
            <w:tcW w:w="1313" w:type="dxa"/>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N1</w:t>
            </w:r>
            <w:r>
              <w:rPr>
                <w:rFonts w:asciiTheme="minorEastAsia" w:hAnsiTheme="minorEastAsia" w:eastAsiaTheme="minorEastAsia"/>
                <w:sz w:val="18"/>
                <w:szCs w:val="18"/>
              </w:rPr>
              <w:t>.0</w:t>
            </w:r>
          </w:p>
        </w:tc>
        <w:tc>
          <w:tcPr>
            <w:tcW w:w="4337" w:type="dxa"/>
          </w:tcPr>
          <w:p>
            <w:pPr>
              <w:jc w:val="left"/>
              <w:rPr>
                <w:rFonts w:asciiTheme="minorEastAsia" w:hAnsiTheme="minorEastAsia" w:eastAsiaTheme="minorEastAsia"/>
                <w:sz w:val="18"/>
                <w:szCs w:val="18"/>
              </w:rPr>
            </w:pPr>
            <w:r>
              <w:rPr>
                <w:rFonts w:hint="eastAsia" w:asciiTheme="minorEastAsia" w:hAnsiTheme="minorEastAsia" w:eastAsiaTheme="minorEastAsia"/>
                <w:sz w:val="18"/>
                <w:szCs w:val="18"/>
              </w:rPr>
              <w:t>宜包含</w:t>
            </w:r>
            <w:r>
              <w:rPr>
                <w:rFonts w:asciiTheme="minorEastAsia" w:hAnsiTheme="minorEastAsia" w:eastAsiaTheme="minorEastAsia"/>
                <w:sz w:val="18"/>
                <w:szCs w:val="18"/>
              </w:rPr>
              <w:t>模型单元的</w:t>
            </w:r>
            <w:r>
              <w:rPr>
                <w:rFonts w:hint="eastAsia" w:asciiTheme="minorEastAsia" w:hAnsiTheme="minorEastAsia" w:eastAsiaTheme="minorEastAsia"/>
                <w:sz w:val="18"/>
                <w:szCs w:val="18"/>
              </w:rPr>
              <w:t>项目信息</w:t>
            </w:r>
            <w:r>
              <w:rPr>
                <w:rFonts w:asciiTheme="minorEastAsia" w:hAnsiTheme="minorEastAsia" w:eastAsiaTheme="minorEastAsia"/>
                <w:sz w:val="18"/>
                <w:szCs w:val="18"/>
              </w:rPr>
              <w:t>、</w:t>
            </w:r>
            <w:r>
              <w:rPr>
                <w:rFonts w:hint="eastAsia" w:asciiTheme="minorEastAsia" w:hAnsiTheme="minorEastAsia" w:eastAsiaTheme="minorEastAsia"/>
                <w:sz w:val="18"/>
                <w:szCs w:val="18"/>
              </w:rPr>
              <w:t>身份信息、</w:t>
            </w:r>
            <w:r>
              <w:rPr>
                <w:rFonts w:asciiTheme="minorEastAsia" w:hAnsiTheme="minorEastAsia" w:eastAsiaTheme="minorEastAsia"/>
                <w:sz w:val="18"/>
                <w:szCs w:val="18"/>
              </w:rPr>
              <w:t>规划信息</w:t>
            </w:r>
            <w:r>
              <w:rPr>
                <w:rFonts w:hint="eastAsia" w:asciiTheme="minorEastAsia" w:hAnsiTheme="minorEastAsia" w:eastAsiaTheme="minorEastAsia"/>
                <w:sz w:val="18"/>
                <w:szCs w:val="18"/>
              </w:rPr>
              <w:t>等</w:t>
            </w:r>
            <w:r>
              <w:rPr>
                <w:rFonts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465" w:type="dxa"/>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1.5</w:t>
            </w:r>
            <w:r>
              <w:rPr>
                <w:rFonts w:hint="eastAsia" w:asciiTheme="minorEastAsia" w:hAnsiTheme="minorEastAsia" w:eastAsiaTheme="minorEastAsia"/>
                <w:sz w:val="18"/>
                <w:szCs w:val="18"/>
              </w:rPr>
              <w:t>级</w:t>
            </w:r>
          </w:p>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信息深度</w:t>
            </w:r>
          </w:p>
        </w:tc>
        <w:tc>
          <w:tcPr>
            <w:tcW w:w="2452" w:type="dxa"/>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L</w:t>
            </w:r>
            <w:r>
              <w:rPr>
                <w:rFonts w:hint="eastAsia" w:asciiTheme="minorEastAsia" w:hAnsiTheme="minorEastAsia" w:eastAsiaTheme="minorEastAsia"/>
                <w:sz w:val="18"/>
                <w:szCs w:val="18"/>
              </w:rPr>
              <w:t xml:space="preserve">evel </w:t>
            </w:r>
            <w:r>
              <w:rPr>
                <w:rFonts w:asciiTheme="minorEastAsia" w:hAnsiTheme="minorEastAsia" w:eastAsiaTheme="minorEastAsia"/>
                <w:sz w:val="18"/>
                <w:szCs w:val="18"/>
              </w:rPr>
              <w:t>1.5 of information detail</w:t>
            </w:r>
          </w:p>
        </w:tc>
        <w:tc>
          <w:tcPr>
            <w:tcW w:w="1313" w:type="dxa"/>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N</w:t>
            </w:r>
            <w:r>
              <w:rPr>
                <w:rFonts w:asciiTheme="minorEastAsia" w:hAnsiTheme="minorEastAsia" w:eastAsiaTheme="minorEastAsia"/>
                <w:sz w:val="18"/>
                <w:szCs w:val="18"/>
              </w:rPr>
              <w:t>1.5</w:t>
            </w:r>
          </w:p>
        </w:tc>
        <w:tc>
          <w:tcPr>
            <w:tcW w:w="4337" w:type="dxa"/>
          </w:tcPr>
          <w:p>
            <w:pPr>
              <w:jc w:val="left"/>
              <w:rPr>
                <w:rFonts w:asciiTheme="minorEastAsia" w:hAnsiTheme="minorEastAsia" w:eastAsiaTheme="minorEastAsia"/>
                <w:sz w:val="18"/>
                <w:szCs w:val="18"/>
              </w:rPr>
            </w:pPr>
            <w:r>
              <w:rPr>
                <w:rFonts w:hint="eastAsia" w:asciiTheme="minorEastAsia" w:hAnsiTheme="minorEastAsia" w:eastAsiaTheme="minorEastAsia"/>
                <w:sz w:val="18"/>
                <w:szCs w:val="18"/>
              </w:rPr>
              <w:t>宜包含和</w:t>
            </w:r>
            <w:r>
              <w:rPr>
                <w:rFonts w:asciiTheme="minorEastAsia" w:hAnsiTheme="minorEastAsia" w:eastAsiaTheme="minorEastAsia"/>
                <w:sz w:val="18"/>
                <w:szCs w:val="18"/>
              </w:rPr>
              <w:t>补充N1.0</w:t>
            </w:r>
            <w:r>
              <w:rPr>
                <w:rFonts w:hint="eastAsia" w:asciiTheme="minorEastAsia" w:hAnsiTheme="minorEastAsia" w:eastAsiaTheme="minorEastAsia"/>
                <w:sz w:val="18"/>
                <w:szCs w:val="18"/>
              </w:rPr>
              <w:t>等级</w:t>
            </w:r>
            <w:r>
              <w:rPr>
                <w:rFonts w:asciiTheme="minorEastAsia" w:hAnsiTheme="minorEastAsia" w:eastAsiaTheme="minorEastAsia"/>
                <w:sz w:val="18"/>
                <w:szCs w:val="18"/>
              </w:rPr>
              <w:t>信息，增加</w:t>
            </w:r>
            <w:r>
              <w:rPr>
                <w:rFonts w:hint="eastAsia" w:asciiTheme="minorEastAsia" w:hAnsiTheme="minorEastAsia" w:eastAsiaTheme="minorEastAsia"/>
                <w:sz w:val="18"/>
                <w:szCs w:val="18"/>
              </w:rPr>
              <w:t>定位信息、</w:t>
            </w:r>
            <w:r>
              <w:rPr>
                <w:rFonts w:asciiTheme="minorEastAsia" w:hAnsiTheme="minorEastAsia" w:eastAsiaTheme="minorEastAsia"/>
                <w:sz w:val="18"/>
                <w:szCs w:val="18"/>
              </w:rPr>
              <w:t>技术信息</w:t>
            </w:r>
            <w:r>
              <w:rPr>
                <w:rFonts w:hint="eastAsia" w:asciiTheme="minorEastAsia" w:hAnsiTheme="minorEastAsia" w:eastAsiaTheme="minorEastAsia"/>
                <w:sz w:val="18"/>
                <w:szCs w:val="18"/>
              </w:rPr>
              <w:t>等</w:t>
            </w:r>
            <w:r>
              <w:rPr>
                <w:rFonts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465" w:type="dxa"/>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2.0</w:t>
            </w:r>
            <w:r>
              <w:rPr>
                <w:rFonts w:hint="eastAsia" w:asciiTheme="minorEastAsia" w:hAnsiTheme="minorEastAsia" w:eastAsiaTheme="minorEastAsia"/>
                <w:sz w:val="18"/>
                <w:szCs w:val="18"/>
              </w:rPr>
              <w:t>级</w:t>
            </w:r>
          </w:p>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信息深度</w:t>
            </w:r>
          </w:p>
        </w:tc>
        <w:tc>
          <w:tcPr>
            <w:tcW w:w="2452" w:type="dxa"/>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L</w:t>
            </w:r>
            <w:r>
              <w:rPr>
                <w:rFonts w:hint="eastAsia" w:asciiTheme="minorEastAsia" w:hAnsiTheme="minorEastAsia" w:eastAsiaTheme="minorEastAsia"/>
                <w:sz w:val="18"/>
                <w:szCs w:val="18"/>
              </w:rPr>
              <w:t xml:space="preserve">evel </w:t>
            </w:r>
            <w:r>
              <w:rPr>
                <w:rFonts w:asciiTheme="minorEastAsia" w:hAnsiTheme="minorEastAsia" w:eastAsiaTheme="minorEastAsia"/>
                <w:sz w:val="18"/>
                <w:szCs w:val="18"/>
              </w:rPr>
              <w:t>2.0 of information detail</w:t>
            </w:r>
          </w:p>
        </w:tc>
        <w:tc>
          <w:tcPr>
            <w:tcW w:w="1313" w:type="dxa"/>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N</w:t>
            </w:r>
            <w:r>
              <w:rPr>
                <w:rFonts w:asciiTheme="minorEastAsia" w:hAnsiTheme="minorEastAsia" w:eastAsiaTheme="minorEastAsia"/>
                <w:sz w:val="18"/>
                <w:szCs w:val="18"/>
              </w:rPr>
              <w:t>2.0</w:t>
            </w:r>
          </w:p>
        </w:tc>
        <w:tc>
          <w:tcPr>
            <w:tcW w:w="4337" w:type="dxa"/>
          </w:tcPr>
          <w:p>
            <w:pPr>
              <w:jc w:val="left"/>
              <w:rPr>
                <w:rFonts w:asciiTheme="minorEastAsia" w:hAnsiTheme="minorEastAsia" w:eastAsiaTheme="minorEastAsia"/>
                <w:sz w:val="18"/>
                <w:szCs w:val="18"/>
              </w:rPr>
            </w:pPr>
            <w:r>
              <w:rPr>
                <w:rFonts w:hint="eastAsia" w:asciiTheme="minorEastAsia" w:hAnsiTheme="minorEastAsia" w:eastAsiaTheme="minorEastAsia"/>
                <w:sz w:val="18"/>
                <w:szCs w:val="18"/>
              </w:rPr>
              <w:t>宜包含和补充N</w:t>
            </w:r>
            <w:r>
              <w:rPr>
                <w:rFonts w:asciiTheme="minorEastAsia" w:hAnsiTheme="minorEastAsia" w:eastAsiaTheme="minorEastAsia"/>
                <w:sz w:val="18"/>
                <w:szCs w:val="18"/>
              </w:rPr>
              <w:t>1.5</w:t>
            </w:r>
            <w:r>
              <w:rPr>
                <w:rFonts w:hint="eastAsia" w:asciiTheme="minorEastAsia" w:hAnsiTheme="minorEastAsia" w:eastAsiaTheme="minorEastAsia"/>
                <w:sz w:val="18"/>
                <w:szCs w:val="18"/>
              </w:rPr>
              <w:t>等级信息，增加深化信息等。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465" w:type="dxa"/>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2</w:t>
            </w:r>
            <w:r>
              <w:rPr>
                <w:rFonts w:hint="eastAsia" w:asciiTheme="minorEastAsia" w:hAnsiTheme="minorEastAsia" w:eastAsiaTheme="minorEastAsia"/>
                <w:sz w:val="18"/>
                <w:szCs w:val="18"/>
              </w:rPr>
              <w:t>.5级</w:t>
            </w:r>
          </w:p>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信息深度</w:t>
            </w:r>
          </w:p>
        </w:tc>
        <w:tc>
          <w:tcPr>
            <w:tcW w:w="2452" w:type="dxa"/>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L</w:t>
            </w:r>
            <w:r>
              <w:rPr>
                <w:rFonts w:hint="eastAsia" w:asciiTheme="minorEastAsia" w:hAnsiTheme="minorEastAsia" w:eastAsiaTheme="minorEastAsia"/>
                <w:sz w:val="18"/>
                <w:szCs w:val="18"/>
              </w:rPr>
              <w:t xml:space="preserve">evel </w:t>
            </w:r>
            <w:r>
              <w:rPr>
                <w:rFonts w:asciiTheme="minorEastAsia" w:hAnsiTheme="minorEastAsia" w:eastAsiaTheme="minorEastAsia"/>
                <w:sz w:val="18"/>
                <w:szCs w:val="18"/>
              </w:rPr>
              <w:t>2.5 of information detail</w:t>
            </w:r>
          </w:p>
        </w:tc>
        <w:tc>
          <w:tcPr>
            <w:tcW w:w="1313" w:type="dxa"/>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N</w:t>
            </w:r>
            <w:r>
              <w:rPr>
                <w:rFonts w:asciiTheme="minorEastAsia" w:hAnsiTheme="minorEastAsia" w:eastAsiaTheme="minorEastAsia"/>
                <w:sz w:val="18"/>
                <w:szCs w:val="18"/>
              </w:rPr>
              <w:t>2.5</w:t>
            </w:r>
          </w:p>
        </w:tc>
        <w:tc>
          <w:tcPr>
            <w:tcW w:w="4337" w:type="dxa"/>
          </w:tcPr>
          <w:p>
            <w:pPr>
              <w:jc w:val="left"/>
              <w:rPr>
                <w:rFonts w:asciiTheme="minorEastAsia" w:hAnsiTheme="minorEastAsia" w:eastAsiaTheme="minorEastAsia"/>
                <w:sz w:val="18"/>
                <w:szCs w:val="18"/>
              </w:rPr>
            </w:pPr>
            <w:r>
              <w:rPr>
                <w:rFonts w:hint="eastAsia" w:asciiTheme="minorEastAsia" w:hAnsiTheme="minorEastAsia" w:eastAsiaTheme="minorEastAsia"/>
                <w:sz w:val="18"/>
                <w:szCs w:val="18"/>
              </w:rPr>
              <w:t>宜包含和补充N</w:t>
            </w:r>
            <w:r>
              <w:rPr>
                <w:rFonts w:asciiTheme="minorEastAsia" w:hAnsiTheme="minorEastAsia" w:eastAsiaTheme="minorEastAsia"/>
                <w:sz w:val="18"/>
                <w:szCs w:val="18"/>
              </w:rPr>
              <w:t>2.0</w:t>
            </w:r>
            <w:r>
              <w:rPr>
                <w:rFonts w:hint="eastAsia" w:asciiTheme="minorEastAsia" w:hAnsiTheme="minorEastAsia" w:eastAsiaTheme="minorEastAsia"/>
                <w:sz w:val="18"/>
                <w:szCs w:val="18"/>
              </w:rPr>
              <w:t>等级信息，增加施工准备信息等。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465" w:type="dxa"/>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3.0</w:t>
            </w:r>
            <w:r>
              <w:rPr>
                <w:rFonts w:hint="eastAsia" w:asciiTheme="minorEastAsia" w:hAnsiTheme="minorEastAsia" w:eastAsiaTheme="minorEastAsia"/>
                <w:sz w:val="18"/>
                <w:szCs w:val="18"/>
              </w:rPr>
              <w:t>级</w:t>
            </w:r>
          </w:p>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信息深度</w:t>
            </w:r>
          </w:p>
        </w:tc>
        <w:tc>
          <w:tcPr>
            <w:tcW w:w="2452" w:type="dxa"/>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L</w:t>
            </w:r>
            <w:r>
              <w:rPr>
                <w:rFonts w:hint="eastAsia" w:asciiTheme="minorEastAsia" w:hAnsiTheme="minorEastAsia" w:eastAsiaTheme="minorEastAsia"/>
                <w:sz w:val="18"/>
                <w:szCs w:val="18"/>
              </w:rPr>
              <w:t xml:space="preserve">evel </w:t>
            </w:r>
            <w:r>
              <w:rPr>
                <w:rFonts w:asciiTheme="minorEastAsia" w:hAnsiTheme="minorEastAsia" w:eastAsiaTheme="minorEastAsia"/>
                <w:sz w:val="18"/>
                <w:szCs w:val="18"/>
              </w:rPr>
              <w:t>3.0 of information detail</w:t>
            </w:r>
          </w:p>
        </w:tc>
        <w:tc>
          <w:tcPr>
            <w:tcW w:w="1313" w:type="dxa"/>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N</w:t>
            </w:r>
            <w:r>
              <w:rPr>
                <w:rFonts w:asciiTheme="minorEastAsia" w:hAnsiTheme="minorEastAsia" w:eastAsiaTheme="minorEastAsia"/>
                <w:sz w:val="18"/>
                <w:szCs w:val="18"/>
              </w:rPr>
              <w:t>3.0</w:t>
            </w:r>
          </w:p>
        </w:tc>
        <w:tc>
          <w:tcPr>
            <w:tcW w:w="4337" w:type="dxa"/>
          </w:tcPr>
          <w:p>
            <w:pPr>
              <w:jc w:val="left"/>
              <w:rPr>
                <w:rFonts w:asciiTheme="minorEastAsia" w:hAnsiTheme="minorEastAsia" w:eastAsiaTheme="minorEastAsia"/>
                <w:sz w:val="18"/>
                <w:szCs w:val="18"/>
              </w:rPr>
            </w:pPr>
            <w:r>
              <w:rPr>
                <w:rFonts w:hint="eastAsia" w:asciiTheme="minorEastAsia" w:hAnsiTheme="minorEastAsia" w:eastAsiaTheme="minorEastAsia"/>
                <w:sz w:val="18"/>
                <w:szCs w:val="18"/>
              </w:rPr>
              <w:t>宜包含和补充N</w:t>
            </w:r>
            <w:r>
              <w:rPr>
                <w:rFonts w:asciiTheme="minorEastAsia" w:hAnsiTheme="minorEastAsia" w:eastAsiaTheme="minorEastAsia"/>
                <w:sz w:val="18"/>
                <w:szCs w:val="18"/>
              </w:rPr>
              <w:t>2.5</w:t>
            </w:r>
            <w:r>
              <w:rPr>
                <w:rFonts w:hint="eastAsia" w:asciiTheme="minorEastAsia" w:hAnsiTheme="minorEastAsia" w:eastAsiaTheme="minorEastAsia"/>
                <w:sz w:val="18"/>
                <w:szCs w:val="18"/>
              </w:rPr>
              <w:t>等级信息，增加建造信息等。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465" w:type="dxa"/>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3.5</w:t>
            </w:r>
            <w:r>
              <w:rPr>
                <w:rFonts w:hint="eastAsia" w:asciiTheme="minorEastAsia" w:hAnsiTheme="minorEastAsia" w:eastAsiaTheme="minorEastAsia"/>
                <w:sz w:val="18"/>
                <w:szCs w:val="18"/>
              </w:rPr>
              <w:t>级</w:t>
            </w:r>
          </w:p>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信息深度</w:t>
            </w:r>
          </w:p>
        </w:tc>
        <w:tc>
          <w:tcPr>
            <w:tcW w:w="2452" w:type="dxa"/>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L</w:t>
            </w:r>
            <w:r>
              <w:rPr>
                <w:rFonts w:hint="eastAsia" w:asciiTheme="minorEastAsia" w:hAnsiTheme="minorEastAsia" w:eastAsiaTheme="minorEastAsia"/>
                <w:sz w:val="18"/>
                <w:szCs w:val="18"/>
              </w:rPr>
              <w:t xml:space="preserve">evel </w:t>
            </w:r>
            <w:r>
              <w:rPr>
                <w:rFonts w:asciiTheme="minorEastAsia" w:hAnsiTheme="minorEastAsia" w:eastAsiaTheme="minorEastAsia"/>
                <w:sz w:val="18"/>
                <w:szCs w:val="18"/>
              </w:rPr>
              <w:t>3.5 of information detail</w:t>
            </w:r>
          </w:p>
        </w:tc>
        <w:tc>
          <w:tcPr>
            <w:tcW w:w="1313" w:type="dxa"/>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N</w:t>
            </w:r>
            <w:r>
              <w:rPr>
                <w:rFonts w:asciiTheme="minorEastAsia" w:hAnsiTheme="minorEastAsia" w:eastAsiaTheme="minorEastAsia"/>
                <w:sz w:val="18"/>
                <w:szCs w:val="18"/>
              </w:rPr>
              <w:t>3.5</w:t>
            </w:r>
          </w:p>
        </w:tc>
        <w:tc>
          <w:tcPr>
            <w:tcW w:w="4337" w:type="dxa"/>
          </w:tcPr>
          <w:p>
            <w:pPr>
              <w:jc w:val="left"/>
              <w:rPr>
                <w:rFonts w:asciiTheme="minorEastAsia" w:hAnsiTheme="minorEastAsia" w:eastAsiaTheme="minorEastAsia"/>
                <w:sz w:val="18"/>
                <w:szCs w:val="18"/>
              </w:rPr>
            </w:pPr>
            <w:r>
              <w:rPr>
                <w:rFonts w:hint="eastAsia" w:asciiTheme="minorEastAsia" w:hAnsiTheme="minorEastAsia" w:eastAsiaTheme="minorEastAsia"/>
                <w:sz w:val="18"/>
                <w:szCs w:val="18"/>
              </w:rPr>
              <w:t>宜包含和补充N</w:t>
            </w:r>
            <w:r>
              <w:rPr>
                <w:rFonts w:asciiTheme="minorEastAsia" w:hAnsiTheme="minorEastAsia" w:eastAsiaTheme="minorEastAsia"/>
                <w:sz w:val="18"/>
                <w:szCs w:val="18"/>
              </w:rPr>
              <w:t>3.0</w:t>
            </w:r>
            <w:r>
              <w:rPr>
                <w:rFonts w:hint="eastAsia" w:asciiTheme="minorEastAsia" w:hAnsiTheme="minorEastAsia" w:eastAsiaTheme="minorEastAsia"/>
                <w:sz w:val="18"/>
                <w:szCs w:val="18"/>
              </w:rPr>
              <w:t>等级信息，增加竣工信息等。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465" w:type="dxa"/>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4.0</w:t>
            </w:r>
            <w:r>
              <w:rPr>
                <w:rFonts w:hint="eastAsia" w:asciiTheme="minorEastAsia" w:hAnsiTheme="minorEastAsia" w:eastAsiaTheme="minorEastAsia"/>
                <w:sz w:val="18"/>
                <w:szCs w:val="18"/>
              </w:rPr>
              <w:t>级</w:t>
            </w:r>
          </w:p>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信息深度</w:t>
            </w:r>
          </w:p>
        </w:tc>
        <w:tc>
          <w:tcPr>
            <w:tcW w:w="2452" w:type="dxa"/>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L</w:t>
            </w:r>
            <w:r>
              <w:rPr>
                <w:rFonts w:hint="eastAsia" w:asciiTheme="minorEastAsia" w:hAnsiTheme="minorEastAsia" w:eastAsiaTheme="minorEastAsia"/>
                <w:sz w:val="18"/>
                <w:szCs w:val="18"/>
              </w:rPr>
              <w:t xml:space="preserve">evel </w:t>
            </w:r>
            <w:r>
              <w:rPr>
                <w:rFonts w:asciiTheme="minorEastAsia" w:hAnsiTheme="minorEastAsia" w:eastAsiaTheme="minorEastAsia"/>
                <w:sz w:val="18"/>
                <w:szCs w:val="18"/>
              </w:rPr>
              <w:t>4.0 of information detail</w:t>
            </w:r>
          </w:p>
        </w:tc>
        <w:tc>
          <w:tcPr>
            <w:tcW w:w="1313" w:type="dxa"/>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N</w:t>
            </w:r>
            <w:r>
              <w:rPr>
                <w:rFonts w:asciiTheme="minorEastAsia" w:hAnsiTheme="minorEastAsia" w:eastAsiaTheme="minorEastAsia"/>
                <w:sz w:val="18"/>
                <w:szCs w:val="18"/>
              </w:rPr>
              <w:t>4.0</w:t>
            </w:r>
          </w:p>
        </w:tc>
        <w:tc>
          <w:tcPr>
            <w:tcW w:w="4337" w:type="dxa"/>
          </w:tcPr>
          <w:p>
            <w:pPr>
              <w:jc w:val="left"/>
              <w:rPr>
                <w:rFonts w:asciiTheme="minorEastAsia" w:hAnsiTheme="minorEastAsia" w:eastAsiaTheme="minorEastAsia"/>
                <w:sz w:val="18"/>
                <w:szCs w:val="18"/>
              </w:rPr>
            </w:pPr>
            <w:r>
              <w:rPr>
                <w:rFonts w:hint="eastAsia" w:asciiTheme="minorEastAsia" w:hAnsiTheme="minorEastAsia" w:eastAsiaTheme="minorEastAsia"/>
                <w:sz w:val="18"/>
                <w:szCs w:val="18"/>
              </w:rPr>
              <w:t>宜包含和补充N</w:t>
            </w:r>
            <w:r>
              <w:rPr>
                <w:rFonts w:asciiTheme="minorEastAsia" w:hAnsiTheme="minorEastAsia" w:eastAsiaTheme="minorEastAsia"/>
                <w:sz w:val="18"/>
                <w:szCs w:val="18"/>
              </w:rPr>
              <w:t>3.5</w:t>
            </w:r>
            <w:r>
              <w:rPr>
                <w:rFonts w:hint="eastAsia" w:asciiTheme="minorEastAsia" w:hAnsiTheme="minorEastAsia" w:eastAsiaTheme="minorEastAsia"/>
                <w:sz w:val="18"/>
                <w:szCs w:val="18"/>
              </w:rPr>
              <w:t>等级信息，增加资产信息、</w:t>
            </w:r>
            <w:r>
              <w:rPr>
                <w:rFonts w:asciiTheme="minorEastAsia" w:hAnsiTheme="minorEastAsia" w:eastAsiaTheme="minorEastAsia"/>
                <w:sz w:val="18"/>
                <w:szCs w:val="18"/>
              </w:rPr>
              <w:t>运行维护信息</w:t>
            </w:r>
            <w:r>
              <w:rPr>
                <w:rFonts w:hint="eastAsia" w:asciiTheme="minorEastAsia" w:hAnsiTheme="minorEastAsia" w:eastAsiaTheme="minorEastAsia"/>
                <w:sz w:val="18"/>
                <w:szCs w:val="18"/>
              </w:rPr>
              <w:t>等。</w:t>
            </w:r>
          </w:p>
        </w:tc>
      </w:tr>
    </w:tbl>
    <w:p>
      <w:pPr>
        <w:pStyle w:val="4"/>
        <w:keepNext/>
        <w:keepLines/>
        <w:pageBreakBefore w:val="0"/>
        <w:widowControl/>
        <w:kinsoku/>
        <w:wordWrap/>
        <w:overflowPunct/>
        <w:topLinePunct w:val="0"/>
        <w:autoSpaceDE/>
        <w:autoSpaceDN/>
        <w:bidi w:val="0"/>
        <w:adjustRightInd w:val="0"/>
        <w:snapToGrid w:val="0"/>
        <w:spacing w:before="327" w:beforeLines="100"/>
        <w:textAlignment w:val="auto"/>
      </w:pPr>
      <w:bookmarkStart w:id="190" w:name="_Toc9709"/>
      <w:r>
        <w:rPr>
          <w:rFonts w:hint="default"/>
        </w:rPr>
        <w:t>设计阶段的模型单元属性信息宜符合下列规定</w:t>
      </w:r>
      <w:r>
        <w:rPr>
          <w:rFonts w:hint="default"/>
          <w:lang w:eastAsia="zh-CN"/>
        </w:rPr>
        <w:t>。</w:t>
      </w:r>
      <w:bookmarkEnd w:id="190"/>
    </w:p>
    <w:p>
      <w:pPr>
        <w:numPr>
          <w:ilvl w:val="0"/>
          <w:numId w:val="17"/>
        </w:numPr>
        <w:tabs>
          <w:tab w:val="left" w:pos="0"/>
        </w:tabs>
        <w:adjustRightInd w:val="0"/>
        <w:snapToGrid w:val="0"/>
        <w:ind w:firstLine="420"/>
        <w:rPr>
          <w:rFonts w:hint="eastAsia" w:ascii="Times New Roman" w:hAnsi="Times New Roman" w:eastAsia="宋体"/>
        </w:rPr>
      </w:pPr>
      <w:r>
        <w:rPr>
          <w:rFonts w:hint="eastAsia" w:ascii="Times New Roman" w:hAnsi="Times New Roman" w:eastAsia="宋体"/>
        </w:rPr>
        <w:t>规划方案阶段，信息深度等级不宜低于N1.0；</w:t>
      </w:r>
    </w:p>
    <w:p>
      <w:pPr>
        <w:numPr>
          <w:ilvl w:val="0"/>
          <w:numId w:val="17"/>
        </w:numPr>
        <w:tabs>
          <w:tab w:val="left" w:pos="0"/>
        </w:tabs>
        <w:adjustRightInd w:val="0"/>
        <w:snapToGrid w:val="0"/>
        <w:ind w:firstLine="420"/>
        <w:rPr>
          <w:rFonts w:hint="eastAsia" w:ascii="Times New Roman" w:hAnsi="Times New Roman" w:eastAsia="宋体"/>
        </w:rPr>
      </w:pPr>
      <w:r>
        <w:rPr>
          <w:rFonts w:hint="eastAsia" w:ascii="Times New Roman" w:hAnsi="Times New Roman" w:eastAsia="宋体"/>
        </w:rPr>
        <w:t>初步设计阶段，信息深度等级不宜低于N1.5；</w:t>
      </w:r>
    </w:p>
    <w:p>
      <w:pPr>
        <w:numPr>
          <w:ilvl w:val="0"/>
          <w:numId w:val="17"/>
        </w:numPr>
        <w:tabs>
          <w:tab w:val="left" w:pos="0"/>
        </w:tabs>
        <w:adjustRightInd w:val="0"/>
        <w:snapToGrid w:val="0"/>
        <w:ind w:firstLine="420"/>
        <w:rPr>
          <w:rFonts w:hint="eastAsia" w:ascii="Times New Roman" w:hAnsi="Times New Roman" w:eastAsia="宋体"/>
        </w:rPr>
      </w:pPr>
      <w:r>
        <w:rPr>
          <w:rFonts w:hint="eastAsia" w:ascii="Times New Roman" w:hAnsi="Times New Roman" w:eastAsia="宋体"/>
        </w:rPr>
        <w:t>施工图设计阶段，信息深度等级不宜低于N2.0。</w:t>
      </w:r>
    </w:p>
    <w:p>
      <w:pPr>
        <w:pStyle w:val="4"/>
        <w:bidi w:val="0"/>
      </w:pPr>
      <w:bookmarkStart w:id="191" w:name="_Toc31334"/>
      <w:r>
        <w:rPr>
          <w:rFonts w:hint="default"/>
        </w:rPr>
        <w:t>施工阶段的模型单元属性信息宜符合下列规定</w:t>
      </w:r>
      <w:r>
        <w:rPr>
          <w:rFonts w:hint="default"/>
          <w:lang w:eastAsia="zh-CN"/>
        </w:rPr>
        <w:t>。</w:t>
      </w:r>
      <w:bookmarkEnd w:id="191"/>
    </w:p>
    <w:p>
      <w:pPr>
        <w:numPr>
          <w:ilvl w:val="0"/>
          <w:numId w:val="18"/>
        </w:numPr>
        <w:tabs>
          <w:tab w:val="left" w:pos="0"/>
        </w:tabs>
        <w:adjustRightInd w:val="0"/>
        <w:snapToGrid w:val="0"/>
        <w:ind w:firstLine="420"/>
        <w:rPr>
          <w:rFonts w:hint="eastAsia" w:ascii="Times New Roman" w:hAnsi="Times New Roman" w:eastAsia="宋体"/>
        </w:rPr>
      </w:pPr>
      <w:r>
        <w:rPr>
          <w:rFonts w:hint="eastAsia" w:ascii="Times New Roman" w:hAnsi="Times New Roman" w:eastAsia="宋体"/>
        </w:rPr>
        <w:t>施工准备阶段，信息深度等级不宜低于N2.5；</w:t>
      </w:r>
    </w:p>
    <w:p>
      <w:pPr>
        <w:numPr>
          <w:ilvl w:val="0"/>
          <w:numId w:val="18"/>
        </w:numPr>
        <w:tabs>
          <w:tab w:val="left" w:pos="0"/>
        </w:tabs>
        <w:adjustRightInd w:val="0"/>
        <w:snapToGrid w:val="0"/>
        <w:ind w:firstLine="420"/>
        <w:rPr>
          <w:rFonts w:hint="eastAsia" w:ascii="Times New Roman" w:hAnsi="Times New Roman" w:eastAsia="宋体"/>
        </w:rPr>
      </w:pPr>
      <w:r>
        <w:rPr>
          <w:rFonts w:hint="eastAsia" w:ascii="Times New Roman" w:hAnsi="Times New Roman" w:eastAsia="宋体"/>
        </w:rPr>
        <w:t>施工实施阶段，信息深度等级不宜低于N3.0；</w:t>
      </w:r>
    </w:p>
    <w:p>
      <w:pPr>
        <w:numPr>
          <w:ilvl w:val="0"/>
          <w:numId w:val="18"/>
        </w:numPr>
        <w:tabs>
          <w:tab w:val="left" w:pos="0"/>
        </w:tabs>
        <w:adjustRightInd w:val="0"/>
        <w:snapToGrid w:val="0"/>
        <w:ind w:firstLine="420"/>
        <w:rPr>
          <w:rFonts w:hint="eastAsia" w:ascii="Times New Roman" w:hAnsi="Times New Roman" w:eastAsia="宋体"/>
        </w:rPr>
      </w:pPr>
      <w:r>
        <w:rPr>
          <w:rFonts w:hint="eastAsia" w:ascii="Times New Roman" w:hAnsi="Times New Roman" w:eastAsia="宋体"/>
        </w:rPr>
        <w:t>竣工验收阶段，信息深度等级不宜低于N3.5</w:t>
      </w:r>
      <w:r>
        <w:rPr>
          <w:rFonts w:hint="eastAsia" w:ascii="Times New Roman" w:hAnsi="Times New Roman" w:eastAsia="宋体"/>
          <w:lang w:eastAsia="zh-CN"/>
        </w:rPr>
        <w:t>；</w:t>
      </w:r>
    </w:p>
    <w:p>
      <w:pPr>
        <w:numPr>
          <w:ilvl w:val="0"/>
          <w:numId w:val="18"/>
        </w:numPr>
        <w:tabs>
          <w:tab w:val="left" w:pos="0"/>
        </w:tabs>
        <w:adjustRightInd w:val="0"/>
        <w:snapToGrid w:val="0"/>
        <w:ind w:firstLine="420"/>
        <w:rPr>
          <w:rFonts w:hint="eastAsia" w:ascii="Times New Roman" w:hAnsi="Times New Roman" w:eastAsia="宋体"/>
        </w:rPr>
      </w:pPr>
      <w:r>
        <w:rPr>
          <w:rFonts w:hint="default" w:ascii="Times New Roman" w:hAnsi="Times New Roman" w:eastAsia="宋体"/>
        </w:rPr>
        <w:t>运行维护阶段的模型单元信息深度等级不宜低于</w:t>
      </w:r>
      <w:r>
        <w:rPr>
          <w:rFonts w:hint="eastAsia" w:ascii="Times New Roman" w:hAnsi="Times New Roman" w:eastAsia="宋体"/>
        </w:rPr>
        <w:t>N</w:t>
      </w:r>
      <w:r>
        <w:rPr>
          <w:rFonts w:hint="default" w:ascii="Times New Roman" w:hAnsi="Times New Roman" w:eastAsia="宋体"/>
        </w:rPr>
        <w:t>4.0。</w:t>
      </w:r>
    </w:p>
    <w:p>
      <w:pPr>
        <w:pStyle w:val="4"/>
        <w:bidi w:val="0"/>
      </w:pPr>
      <w:bookmarkStart w:id="192" w:name="_Toc22960"/>
      <w:r>
        <w:rPr>
          <w:rFonts w:hint="default"/>
        </w:rPr>
        <w:t>模型在满足BIM应用深度和需求的前提下，应选取较低等级的信息深度等级。</w:t>
      </w:r>
      <w:bookmarkEnd w:id="192"/>
    </w:p>
    <w:p>
      <w:pPr>
        <w:numPr>
          <w:ilvl w:val="255"/>
          <w:numId w:val="0"/>
        </w:numPr>
        <w:spacing w:before="164" w:beforeLines="50" w:after="164" w:afterLines="50"/>
        <w:jc w:val="center"/>
        <w:rPr>
          <w:rFonts w:asciiTheme="minorEastAsia" w:hAnsiTheme="minorEastAsia" w:eastAsiaTheme="minorEastAsia"/>
        </w:rPr>
      </w:pPr>
      <w:bookmarkStart w:id="193" w:name="_Toc28357570"/>
      <w:r>
        <w:rPr>
          <w:rFonts w:hint="eastAsia" w:ascii="宋体" w:hAnsi="宋体" w:eastAsia="宋体" w:cs="宋体"/>
        </w:rPr>
        <w:t>Ⅳ</w:t>
      </w:r>
      <w:r>
        <w:rPr>
          <w:rFonts w:hint="eastAsia" w:ascii="宋体" w:hAnsi="宋体" w:cs="宋体"/>
          <w:lang w:val="en-US" w:eastAsia="zh-CN"/>
        </w:rPr>
        <w:tab/>
      </w:r>
      <w:r>
        <w:rPr>
          <w:rFonts w:hint="eastAsia" w:ascii="宋体" w:hAnsi="宋体" w:eastAsia="宋体" w:cs="宋体"/>
          <w:b w:val="0"/>
          <w:bCs w:val="0"/>
        </w:rPr>
        <w:t>分类和编码</w:t>
      </w:r>
      <w:bookmarkEnd w:id="193"/>
    </w:p>
    <w:p>
      <w:pPr>
        <w:pStyle w:val="4"/>
        <w:bidi w:val="0"/>
      </w:pPr>
      <w:bookmarkStart w:id="194" w:name="_Toc22117"/>
      <w:r>
        <w:rPr>
          <w:rFonts w:hint="default"/>
        </w:rPr>
        <w:t>综合管廊信息模型中模型单元的分类和编码应满足BI</w:t>
      </w:r>
      <w:r>
        <w:t>M</w:t>
      </w:r>
      <w:r>
        <w:rPr>
          <w:rFonts w:hint="default"/>
        </w:rPr>
        <w:t>应用以及全生命周期管理的要求，颗粒度达到所需的最小管理单元，并且模型单元的</w:t>
      </w:r>
      <w:r>
        <w:t>分类和编码</w:t>
      </w:r>
      <w:r>
        <w:rPr>
          <w:rFonts w:hint="default"/>
        </w:rPr>
        <w:t>应</w:t>
      </w:r>
      <w:r>
        <w:t>符合</w:t>
      </w:r>
      <w:r>
        <w:rPr>
          <w:rFonts w:hint="default"/>
        </w:rPr>
        <w:t>全域唯一的原则。</w:t>
      </w:r>
      <w:bookmarkEnd w:id="194"/>
    </w:p>
    <w:p>
      <w:pPr>
        <w:pStyle w:val="4"/>
        <w:bidi w:val="0"/>
      </w:pPr>
      <w:bookmarkStart w:id="195" w:name="_Toc15996"/>
      <w:r>
        <w:rPr>
          <w:rFonts w:hint="default"/>
        </w:rPr>
        <w:t>综合管廊信息模型中模型</w:t>
      </w:r>
      <w:r>
        <w:t>单元</w:t>
      </w:r>
      <w:r>
        <w:rPr>
          <w:rFonts w:hint="default"/>
        </w:rPr>
        <w:t>的分类表应</w:t>
      </w:r>
      <w:r>
        <w:t>包括</w:t>
      </w:r>
      <w:r>
        <w:rPr>
          <w:rFonts w:hint="default"/>
        </w:rPr>
        <w:t>但</w:t>
      </w:r>
      <w:r>
        <w:t>不限于</w:t>
      </w:r>
      <w:r>
        <w:rPr>
          <w:rFonts w:hint="default"/>
        </w:rPr>
        <w:t>以下</w:t>
      </w:r>
      <w:r>
        <w:t>内容</w:t>
      </w:r>
      <w:r>
        <w:rPr>
          <w:rFonts w:hint="default"/>
        </w:rPr>
        <w:t>：项目名称、建设方式、功能、结构、空间、资产、工程建设项目阶段、行为、专业、元素、分部分项工程划分（WBS）、施工组织设计、竣工验收、物料、组织角色、工具、信息等</w:t>
      </w:r>
      <w:r>
        <w:t>，</w:t>
      </w:r>
      <w:r>
        <w:rPr>
          <w:rFonts w:hint="eastAsia"/>
          <w:lang w:eastAsia="zh-CN"/>
        </w:rPr>
        <w:t>并符合表</w:t>
      </w:r>
      <w:r>
        <w:rPr>
          <w:rFonts w:hint="eastAsia"/>
          <w:lang w:val="en-US" w:eastAsia="zh-CN"/>
        </w:rPr>
        <w:t>4.3.16规定</w:t>
      </w:r>
      <w:r>
        <w:t>，</w:t>
      </w:r>
      <w:r>
        <w:rPr>
          <w:rFonts w:hint="default"/>
        </w:rPr>
        <w:t>分类和编码的扩展应</w:t>
      </w:r>
      <w:r>
        <w:t>符合</w:t>
      </w:r>
      <w:r>
        <w:rPr>
          <w:rFonts w:hint="eastAsia"/>
          <w:lang w:eastAsia="zh-CN"/>
        </w:rPr>
        <w:t>本标准第</w:t>
      </w:r>
      <w:r>
        <w:rPr>
          <w:rFonts w:hint="default"/>
        </w:rPr>
        <w:t>4.3.17</w:t>
      </w:r>
      <w:r>
        <w:rPr>
          <w:rFonts w:hint="eastAsia"/>
          <w:lang w:eastAsia="zh-CN"/>
        </w:rPr>
        <w:t>条的</w:t>
      </w:r>
      <w:r>
        <w:t>规定</w:t>
      </w:r>
      <w:r>
        <w:rPr>
          <w:rFonts w:hint="default"/>
        </w:rPr>
        <w:t>。</w:t>
      </w:r>
      <w:bookmarkEnd w:id="195"/>
    </w:p>
    <w:p>
      <w:pPr>
        <w:pStyle w:val="10"/>
        <w:ind w:firstLine="0"/>
        <w:rPr>
          <w:rFonts w:hint="eastAsia" w:ascii="黑体" w:hAnsi="黑体" w:eastAsia="黑体" w:cs="黑体"/>
          <w:sz w:val="21"/>
          <w:szCs w:val="21"/>
        </w:rPr>
      </w:pPr>
      <w:r>
        <w:rPr>
          <w:rFonts w:hint="eastAsia" w:ascii="黑体" w:hAnsi="黑体" w:eastAsia="黑体" w:cs="黑体"/>
          <w:sz w:val="21"/>
          <w:szCs w:val="21"/>
        </w:rPr>
        <w:t>表</w:t>
      </w:r>
      <w:r>
        <w:rPr>
          <w:rFonts w:hint="eastAsia" w:cs="黑体"/>
          <w:sz w:val="21"/>
          <w:szCs w:val="21"/>
          <w:lang w:val="en-US" w:eastAsia="zh-CN"/>
        </w:rPr>
        <w:t xml:space="preserve">4.3.16  </w:t>
      </w:r>
      <w:r>
        <w:rPr>
          <w:rFonts w:hint="eastAsia" w:ascii="黑体" w:hAnsi="黑体" w:eastAsia="黑体" w:cs="黑体"/>
          <w:sz w:val="21"/>
          <w:szCs w:val="21"/>
        </w:rPr>
        <w:t>分类表与工程阶段对应表</w:t>
      </w:r>
    </w:p>
    <w:tbl>
      <w:tblPr>
        <w:tblStyle w:val="22"/>
        <w:tblpPr w:leftFromText="180" w:rightFromText="180" w:vertAnchor="text" w:tblpY="1"/>
        <w:tblOverlap w:val="never"/>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183"/>
        <w:gridCol w:w="2370"/>
        <w:gridCol w:w="2596"/>
        <w:gridCol w:w="863"/>
        <w:gridCol w:w="864"/>
        <w:gridCol w:w="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blHeader/>
        </w:trPr>
        <w:tc>
          <w:tcPr>
            <w:tcW w:w="827" w:type="dxa"/>
            <w:vMerge w:val="restart"/>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分类表</w:t>
            </w:r>
            <w:r>
              <w:rPr>
                <w:rFonts w:asciiTheme="minorEastAsia" w:hAnsiTheme="minorEastAsia" w:eastAsiaTheme="minorEastAsia"/>
                <w:sz w:val="18"/>
                <w:szCs w:val="18"/>
              </w:rPr>
              <w:t>代码</w:t>
            </w:r>
          </w:p>
        </w:tc>
        <w:tc>
          <w:tcPr>
            <w:tcW w:w="1183" w:type="dxa"/>
            <w:vMerge w:val="restart"/>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分类表</w:t>
            </w:r>
          </w:p>
          <w:p>
            <w:pPr>
              <w:spacing w:line="24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t>名称</w:t>
            </w:r>
          </w:p>
        </w:tc>
        <w:tc>
          <w:tcPr>
            <w:tcW w:w="2370" w:type="dxa"/>
            <w:vMerge w:val="restart"/>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分类依据</w:t>
            </w:r>
          </w:p>
        </w:tc>
        <w:tc>
          <w:tcPr>
            <w:tcW w:w="2596" w:type="dxa"/>
            <w:vMerge w:val="restart"/>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备注</w:t>
            </w:r>
          </w:p>
        </w:tc>
        <w:tc>
          <w:tcPr>
            <w:tcW w:w="2595" w:type="dxa"/>
            <w:gridSpan w:val="3"/>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建设</w:t>
            </w:r>
            <w:r>
              <w:rPr>
                <w:rFonts w:asciiTheme="minorEastAsia" w:hAnsiTheme="minorEastAsia" w:eastAsiaTheme="minorEastAsia"/>
                <w:sz w:val="18"/>
                <w:szCs w:val="18"/>
              </w:rPr>
              <w:t>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blHeader/>
        </w:trPr>
        <w:tc>
          <w:tcPr>
            <w:tcW w:w="827" w:type="dxa"/>
            <w:vMerge w:val="continue"/>
            <w:vAlign w:val="center"/>
          </w:tcPr>
          <w:p>
            <w:pPr>
              <w:spacing w:line="240" w:lineRule="auto"/>
              <w:jc w:val="center"/>
              <w:rPr>
                <w:rFonts w:asciiTheme="minorEastAsia" w:hAnsiTheme="minorEastAsia" w:eastAsiaTheme="minorEastAsia"/>
                <w:sz w:val="18"/>
                <w:szCs w:val="18"/>
              </w:rPr>
            </w:pPr>
          </w:p>
        </w:tc>
        <w:tc>
          <w:tcPr>
            <w:tcW w:w="1183" w:type="dxa"/>
            <w:vMerge w:val="continue"/>
            <w:vAlign w:val="center"/>
          </w:tcPr>
          <w:p>
            <w:pPr>
              <w:spacing w:line="240" w:lineRule="auto"/>
              <w:jc w:val="center"/>
              <w:rPr>
                <w:rFonts w:asciiTheme="minorEastAsia" w:hAnsiTheme="minorEastAsia" w:eastAsiaTheme="minorEastAsia"/>
                <w:sz w:val="18"/>
                <w:szCs w:val="18"/>
              </w:rPr>
            </w:pPr>
          </w:p>
        </w:tc>
        <w:tc>
          <w:tcPr>
            <w:tcW w:w="2370" w:type="dxa"/>
            <w:vMerge w:val="continue"/>
            <w:vAlign w:val="center"/>
          </w:tcPr>
          <w:p>
            <w:pPr>
              <w:spacing w:line="240" w:lineRule="auto"/>
              <w:jc w:val="center"/>
              <w:rPr>
                <w:rFonts w:asciiTheme="minorEastAsia" w:hAnsiTheme="minorEastAsia" w:eastAsiaTheme="minorEastAsia"/>
                <w:sz w:val="18"/>
                <w:szCs w:val="18"/>
              </w:rPr>
            </w:pPr>
          </w:p>
        </w:tc>
        <w:tc>
          <w:tcPr>
            <w:tcW w:w="2596" w:type="dxa"/>
            <w:vMerge w:val="continue"/>
            <w:vAlign w:val="center"/>
          </w:tcPr>
          <w:p>
            <w:pPr>
              <w:spacing w:line="240" w:lineRule="auto"/>
              <w:jc w:val="center"/>
              <w:rPr>
                <w:rFonts w:asciiTheme="minorEastAsia" w:hAnsiTheme="minorEastAsia" w:eastAsiaTheme="minorEastAsia"/>
                <w:sz w:val="18"/>
                <w:szCs w:val="18"/>
              </w:rPr>
            </w:pPr>
          </w:p>
        </w:tc>
        <w:tc>
          <w:tcPr>
            <w:tcW w:w="863"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设计</w:t>
            </w:r>
          </w:p>
          <w:p>
            <w:pPr>
              <w:spacing w:line="24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t>阶段</w:t>
            </w:r>
          </w:p>
        </w:tc>
        <w:tc>
          <w:tcPr>
            <w:tcW w:w="864"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施工</w:t>
            </w:r>
          </w:p>
          <w:p>
            <w:pPr>
              <w:spacing w:line="24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t>阶段</w:t>
            </w:r>
          </w:p>
        </w:tc>
        <w:tc>
          <w:tcPr>
            <w:tcW w:w="868"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运行维护</w:t>
            </w:r>
            <w:r>
              <w:rPr>
                <w:rFonts w:asciiTheme="minorEastAsia" w:hAnsiTheme="minorEastAsia" w:eastAsiaTheme="minorEastAsia"/>
                <w:sz w:val="18"/>
                <w:szCs w:val="18"/>
              </w:rPr>
              <w:t>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827"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01</w:t>
            </w:r>
          </w:p>
        </w:tc>
        <w:tc>
          <w:tcPr>
            <w:tcW w:w="1183"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项目</w:t>
            </w:r>
          </w:p>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名称</w:t>
            </w:r>
          </w:p>
        </w:tc>
        <w:tc>
          <w:tcPr>
            <w:tcW w:w="2370" w:type="dxa"/>
            <w:vAlign w:val="center"/>
          </w:tcPr>
          <w:p>
            <w:pPr>
              <w:spacing w:line="240" w:lineRule="auto"/>
              <w:jc w:val="left"/>
              <w:rPr>
                <w:rFonts w:asciiTheme="minorEastAsia" w:hAnsiTheme="minorEastAsia" w:eastAsiaTheme="minorEastAsia"/>
                <w:sz w:val="18"/>
                <w:szCs w:val="18"/>
              </w:rPr>
            </w:pPr>
            <w:r>
              <w:rPr>
                <w:rFonts w:hint="eastAsia" w:asciiTheme="minorEastAsia" w:hAnsiTheme="minorEastAsia" w:eastAsiaTheme="minorEastAsia"/>
                <w:sz w:val="18"/>
                <w:szCs w:val="18"/>
              </w:rPr>
              <w:t>根据</w:t>
            </w:r>
            <w:r>
              <w:rPr>
                <w:rFonts w:asciiTheme="minorEastAsia" w:hAnsiTheme="minorEastAsia" w:eastAsiaTheme="minorEastAsia"/>
                <w:sz w:val="18"/>
                <w:szCs w:val="18"/>
              </w:rPr>
              <w:t>项目</w:t>
            </w:r>
            <w:r>
              <w:rPr>
                <w:rFonts w:hint="eastAsia" w:asciiTheme="minorEastAsia" w:hAnsiTheme="minorEastAsia" w:eastAsiaTheme="minorEastAsia"/>
                <w:sz w:val="18"/>
                <w:szCs w:val="18"/>
              </w:rPr>
              <w:t>名称</w:t>
            </w:r>
            <w:r>
              <w:rPr>
                <w:rFonts w:asciiTheme="minorEastAsia" w:hAnsiTheme="minorEastAsia" w:eastAsiaTheme="minorEastAsia"/>
                <w:sz w:val="18"/>
                <w:szCs w:val="18"/>
              </w:rPr>
              <w:t>分</w:t>
            </w:r>
            <w:r>
              <w:rPr>
                <w:rFonts w:hint="eastAsia" w:asciiTheme="minorEastAsia" w:hAnsiTheme="minorEastAsia" w:eastAsiaTheme="minorEastAsia"/>
                <w:sz w:val="18"/>
                <w:szCs w:val="18"/>
              </w:rPr>
              <w:t>综合管廊</w:t>
            </w:r>
            <w:r>
              <w:rPr>
                <w:rFonts w:asciiTheme="minorEastAsia" w:hAnsiTheme="minorEastAsia" w:eastAsiaTheme="minorEastAsia"/>
                <w:sz w:val="18"/>
                <w:szCs w:val="18"/>
              </w:rPr>
              <w:t>及其</w:t>
            </w:r>
            <w:r>
              <w:rPr>
                <w:rFonts w:hint="eastAsia" w:asciiTheme="minorEastAsia" w:hAnsiTheme="minorEastAsia" w:eastAsiaTheme="minorEastAsia"/>
                <w:sz w:val="18"/>
                <w:szCs w:val="18"/>
              </w:rPr>
              <w:t>模型单元</w:t>
            </w:r>
          </w:p>
        </w:tc>
        <w:tc>
          <w:tcPr>
            <w:tcW w:w="2596" w:type="dxa"/>
            <w:vMerge w:val="restart"/>
            <w:vAlign w:val="center"/>
          </w:tcPr>
          <w:p>
            <w:pPr>
              <w:spacing w:line="240" w:lineRule="auto"/>
              <w:jc w:val="both"/>
              <w:rPr>
                <w:rFonts w:asciiTheme="minorEastAsia" w:hAnsiTheme="minorEastAsia" w:eastAsiaTheme="minorEastAsia"/>
                <w:sz w:val="18"/>
                <w:szCs w:val="18"/>
                <w:highlight w:val="yellow"/>
              </w:rPr>
            </w:pPr>
            <w:r>
              <w:rPr>
                <w:rFonts w:hint="eastAsia" w:asciiTheme="minorEastAsia" w:hAnsiTheme="minorEastAsia" w:eastAsiaTheme="minorEastAsia"/>
                <w:sz w:val="18"/>
                <w:szCs w:val="18"/>
                <w:highlight w:val="none"/>
              </w:rPr>
              <w:t>应根据项目实际的应用和分类需求扩展分类表，扩展应符合本标准</w:t>
            </w:r>
            <w:r>
              <w:rPr>
                <w:rFonts w:hint="eastAsia" w:asciiTheme="minorEastAsia" w:hAnsiTheme="minorEastAsia" w:eastAsiaTheme="minorEastAsia"/>
                <w:sz w:val="18"/>
                <w:szCs w:val="18"/>
                <w:highlight w:val="none"/>
                <w:lang w:eastAsia="zh-CN"/>
              </w:rPr>
              <w:t>第</w:t>
            </w:r>
            <w:r>
              <w:rPr>
                <w:rFonts w:hint="eastAsia" w:asciiTheme="minorEastAsia" w:hAnsiTheme="minorEastAsia" w:eastAsiaTheme="minorEastAsia"/>
                <w:sz w:val="18"/>
                <w:szCs w:val="18"/>
                <w:highlight w:val="none"/>
              </w:rPr>
              <w:t>4</w:t>
            </w:r>
            <w:r>
              <w:rPr>
                <w:rFonts w:asciiTheme="minorEastAsia" w:hAnsiTheme="minorEastAsia" w:eastAsiaTheme="minorEastAsia"/>
                <w:sz w:val="18"/>
                <w:szCs w:val="18"/>
                <w:highlight w:val="none"/>
              </w:rPr>
              <w:t>.</w:t>
            </w:r>
            <w:r>
              <w:rPr>
                <w:rFonts w:hint="eastAsia" w:asciiTheme="minorEastAsia" w:hAnsiTheme="minorEastAsia" w:eastAsiaTheme="minorEastAsia"/>
                <w:sz w:val="18"/>
                <w:szCs w:val="18"/>
                <w:highlight w:val="none"/>
                <w:lang w:val="en-US" w:eastAsia="zh-CN"/>
              </w:rPr>
              <w:t>3.18条的</w:t>
            </w:r>
            <w:r>
              <w:rPr>
                <w:rFonts w:hint="eastAsia" w:asciiTheme="minorEastAsia" w:hAnsiTheme="minorEastAsia" w:eastAsiaTheme="minorEastAsia"/>
                <w:sz w:val="18"/>
                <w:szCs w:val="18"/>
                <w:highlight w:val="none"/>
              </w:rPr>
              <w:t>规定</w:t>
            </w:r>
          </w:p>
        </w:tc>
        <w:tc>
          <w:tcPr>
            <w:tcW w:w="863"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864"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868"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827"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02</w:t>
            </w:r>
          </w:p>
        </w:tc>
        <w:tc>
          <w:tcPr>
            <w:tcW w:w="1183"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建设</w:t>
            </w:r>
          </w:p>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方式</w:t>
            </w:r>
          </w:p>
        </w:tc>
        <w:tc>
          <w:tcPr>
            <w:tcW w:w="2370" w:type="dxa"/>
            <w:vAlign w:val="center"/>
          </w:tcPr>
          <w:p>
            <w:pPr>
              <w:spacing w:line="240" w:lineRule="auto"/>
              <w:jc w:val="left"/>
              <w:rPr>
                <w:rFonts w:asciiTheme="minorEastAsia" w:hAnsiTheme="minorEastAsia" w:eastAsiaTheme="minorEastAsia"/>
                <w:sz w:val="18"/>
                <w:szCs w:val="18"/>
              </w:rPr>
            </w:pPr>
            <w:r>
              <w:rPr>
                <w:rFonts w:hint="eastAsia" w:asciiTheme="minorEastAsia" w:hAnsiTheme="minorEastAsia" w:eastAsiaTheme="minorEastAsia"/>
                <w:sz w:val="18"/>
                <w:szCs w:val="18"/>
              </w:rPr>
              <w:t>根据舱室布置</w:t>
            </w:r>
            <w:r>
              <w:rPr>
                <w:rFonts w:asciiTheme="minorEastAsia" w:hAnsiTheme="minorEastAsia" w:eastAsiaTheme="minorEastAsia"/>
                <w:sz w:val="18"/>
                <w:szCs w:val="18"/>
              </w:rPr>
              <w:t>分</w:t>
            </w:r>
            <w:r>
              <w:rPr>
                <w:rFonts w:hint="eastAsia" w:asciiTheme="minorEastAsia" w:hAnsiTheme="minorEastAsia" w:eastAsiaTheme="minorEastAsia"/>
                <w:sz w:val="18"/>
                <w:szCs w:val="18"/>
              </w:rPr>
              <w:t>综合管廊</w:t>
            </w:r>
            <w:r>
              <w:rPr>
                <w:rFonts w:asciiTheme="minorEastAsia" w:hAnsiTheme="minorEastAsia" w:eastAsiaTheme="minorEastAsia"/>
                <w:sz w:val="18"/>
                <w:szCs w:val="18"/>
              </w:rPr>
              <w:t>及其</w:t>
            </w:r>
            <w:r>
              <w:rPr>
                <w:rFonts w:hint="eastAsia" w:asciiTheme="minorEastAsia" w:hAnsiTheme="minorEastAsia" w:eastAsiaTheme="minorEastAsia"/>
                <w:sz w:val="18"/>
                <w:szCs w:val="18"/>
              </w:rPr>
              <w:t>模型单元</w:t>
            </w:r>
          </w:p>
        </w:tc>
        <w:tc>
          <w:tcPr>
            <w:tcW w:w="2596" w:type="dxa"/>
            <w:vMerge w:val="continue"/>
            <w:vAlign w:val="center"/>
          </w:tcPr>
          <w:p>
            <w:pPr>
              <w:spacing w:line="240" w:lineRule="auto"/>
              <w:jc w:val="both"/>
              <w:rPr>
                <w:rFonts w:asciiTheme="minorEastAsia" w:hAnsiTheme="minorEastAsia" w:eastAsiaTheme="minorEastAsia"/>
                <w:sz w:val="18"/>
                <w:szCs w:val="18"/>
                <w:highlight w:val="yellow"/>
              </w:rPr>
            </w:pPr>
          </w:p>
        </w:tc>
        <w:tc>
          <w:tcPr>
            <w:tcW w:w="863"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864"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868"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827"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03</w:t>
            </w:r>
          </w:p>
        </w:tc>
        <w:tc>
          <w:tcPr>
            <w:tcW w:w="1183"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功能</w:t>
            </w:r>
          </w:p>
        </w:tc>
        <w:tc>
          <w:tcPr>
            <w:tcW w:w="2370" w:type="dxa"/>
            <w:vAlign w:val="center"/>
          </w:tcPr>
          <w:p>
            <w:pPr>
              <w:spacing w:line="240" w:lineRule="auto"/>
              <w:jc w:val="left"/>
              <w:rPr>
                <w:rFonts w:asciiTheme="minorEastAsia" w:hAnsiTheme="minorEastAsia" w:eastAsiaTheme="minorEastAsia"/>
                <w:sz w:val="18"/>
                <w:szCs w:val="18"/>
              </w:rPr>
            </w:pPr>
            <w:r>
              <w:rPr>
                <w:rFonts w:hint="eastAsia" w:asciiTheme="minorEastAsia" w:hAnsiTheme="minorEastAsia" w:eastAsiaTheme="minorEastAsia"/>
                <w:sz w:val="18"/>
                <w:szCs w:val="18"/>
              </w:rPr>
              <w:t>根据容纳的工程</w:t>
            </w:r>
            <w:r>
              <w:rPr>
                <w:rFonts w:asciiTheme="minorEastAsia" w:hAnsiTheme="minorEastAsia" w:eastAsiaTheme="minorEastAsia"/>
                <w:sz w:val="18"/>
                <w:szCs w:val="18"/>
              </w:rPr>
              <w:t>管线</w:t>
            </w:r>
            <w:r>
              <w:rPr>
                <w:rFonts w:hint="eastAsia" w:asciiTheme="minorEastAsia" w:hAnsiTheme="minorEastAsia" w:eastAsiaTheme="minorEastAsia"/>
                <w:sz w:val="18"/>
                <w:szCs w:val="18"/>
              </w:rPr>
              <w:t>分综合管廊</w:t>
            </w:r>
            <w:r>
              <w:rPr>
                <w:rFonts w:asciiTheme="minorEastAsia" w:hAnsiTheme="minorEastAsia" w:eastAsiaTheme="minorEastAsia"/>
                <w:sz w:val="18"/>
                <w:szCs w:val="18"/>
              </w:rPr>
              <w:t>及其</w:t>
            </w:r>
            <w:r>
              <w:rPr>
                <w:rFonts w:hint="eastAsia" w:asciiTheme="minorEastAsia" w:hAnsiTheme="minorEastAsia" w:eastAsiaTheme="minorEastAsia"/>
                <w:sz w:val="18"/>
                <w:szCs w:val="18"/>
              </w:rPr>
              <w:t>模型单元</w:t>
            </w:r>
          </w:p>
        </w:tc>
        <w:tc>
          <w:tcPr>
            <w:tcW w:w="2596" w:type="dxa"/>
            <w:vMerge w:val="continue"/>
            <w:vAlign w:val="center"/>
          </w:tcPr>
          <w:p>
            <w:pPr>
              <w:spacing w:line="240" w:lineRule="auto"/>
              <w:jc w:val="both"/>
              <w:rPr>
                <w:rFonts w:asciiTheme="minorEastAsia" w:hAnsiTheme="minorEastAsia" w:eastAsiaTheme="minorEastAsia"/>
                <w:sz w:val="18"/>
                <w:szCs w:val="18"/>
                <w:highlight w:val="yellow"/>
              </w:rPr>
            </w:pPr>
          </w:p>
        </w:tc>
        <w:tc>
          <w:tcPr>
            <w:tcW w:w="863"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864"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868"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827"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w:t>
            </w:r>
            <w:r>
              <w:rPr>
                <w:rFonts w:asciiTheme="minorEastAsia" w:hAnsiTheme="minorEastAsia" w:eastAsiaTheme="minorEastAsia"/>
                <w:sz w:val="18"/>
                <w:szCs w:val="18"/>
              </w:rPr>
              <w:t>4</w:t>
            </w:r>
          </w:p>
        </w:tc>
        <w:tc>
          <w:tcPr>
            <w:tcW w:w="1183"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结构</w:t>
            </w:r>
          </w:p>
        </w:tc>
        <w:tc>
          <w:tcPr>
            <w:tcW w:w="2370" w:type="dxa"/>
            <w:vAlign w:val="center"/>
          </w:tcPr>
          <w:p>
            <w:pPr>
              <w:spacing w:line="240" w:lineRule="auto"/>
              <w:jc w:val="left"/>
              <w:rPr>
                <w:rFonts w:asciiTheme="minorEastAsia" w:hAnsiTheme="minorEastAsia" w:eastAsiaTheme="minorEastAsia"/>
                <w:sz w:val="18"/>
                <w:szCs w:val="18"/>
              </w:rPr>
            </w:pPr>
            <w:r>
              <w:rPr>
                <w:rFonts w:hint="eastAsia" w:asciiTheme="minorEastAsia" w:hAnsiTheme="minorEastAsia" w:eastAsiaTheme="minorEastAsia"/>
                <w:sz w:val="18"/>
                <w:szCs w:val="18"/>
              </w:rPr>
              <w:t>根据现浇、</w:t>
            </w:r>
            <w:r>
              <w:rPr>
                <w:rFonts w:asciiTheme="minorEastAsia" w:hAnsiTheme="minorEastAsia" w:eastAsiaTheme="minorEastAsia"/>
                <w:sz w:val="18"/>
                <w:szCs w:val="18"/>
              </w:rPr>
              <w:t>预制等结构形式分</w:t>
            </w:r>
            <w:r>
              <w:rPr>
                <w:rFonts w:hint="eastAsia" w:asciiTheme="minorEastAsia" w:hAnsiTheme="minorEastAsia" w:eastAsiaTheme="minorEastAsia"/>
                <w:sz w:val="18"/>
                <w:szCs w:val="18"/>
              </w:rPr>
              <w:t>综合管廊</w:t>
            </w:r>
            <w:r>
              <w:rPr>
                <w:rFonts w:asciiTheme="minorEastAsia" w:hAnsiTheme="minorEastAsia" w:eastAsiaTheme="minorEastAsia"/>
                <w:sz w:val="18"/>
                <w:szCs w:val="18"/>
              </w:rPr>
              <w:t>及其</w:t>
            </w:r>
            <w:r>
              <w:rPr>
                <w:rFonts w:hint="eastAsia" w:asciiTheme="minorEastAsia" w:hAnsiTheme="minorEastAsia" w:eastAsiaTheme="minorEastAsia"/>
                <w:sz w:val="18"/>
                <w:szCs w:val="18"/>
              </w:rPr>
              <w:t>模型单元</w:t>
            </w:r>
          </w:p>
        </w:tc>
        <w:tc>
          <w:tcPr>
            <w:tcW w:w="2596" w:type="dxa"/>
            <w:vMerge w:val="continue"/>
            <w:vAlign w:val="center"/>
          </w:tcPr>
          <w:p>
            <w:pPr>
              <w:spacing w:line="240" w:lineRule="auto"/>
              <w:jc w:val="both"/>
              <w:rPr>
                <w:rFonts w:asciiTheme="minorEastAsia" w:hAnsiTheme="minorEastAsia" w:eastAsiaTheme="minorEastAsia"/>
                <w:sz w:val="18"/>
                <w:szCs w:val="18"/>
                <w:highlight w:val="yellow"/>
              </w:rPr>
            </w:pPr>
          </w:p>
        </w:tc>
        <w:tc>
          <w:tcPr>
            <w:tcW w:w="863"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864"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868"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827" w:type="dxa"/>
            <w:shd w:val="clear" w:color="auto" w:fill="auto"/>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05</w:t>
            </w:r>
          </w:p>
        </w:tc>
        <w:tc>
          <w:tcPr>
            <w:tcW w:w="1183" w:type="dxa"/>
            <w:vAlign w:val="center"/>
          </w:tcPr>
          <w:p>
            <w:pPr>
              <w:spacing w:line="24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t>空间</w:t>
            </w:r>
          </w:p>
        </w:tc>
        <w:tc>
          <w:tcPr>
            <w:tcW w:w="2370" w:type="dxa"/>
            <w:vAlign w:val="center"/>
          </w:tcPr>
          <w:p>
            <w:pPr>
              <w:spacing w:line="240" w:lineRule="auto"/>
              <w:jc w:val="left"/>
              <w:rPr>
                <w:rFonts w:asciiTheme="minorEastAsia" w:hAnsiTheme="minorEastAsia" w:eastAsiaTheme="minorEastAsia"/>
                <w:sz w:val="18"/>
                <w:szCs w:val="18"/>
              </w:rPr>
            </w:pPr>
            <w:r>
              <w:rPr>
                <w:rFonts w:hint="eastAsia" w:asciiTheme="minorEastAsia" w:hAnsiTheme="minorEastAsia" w:eastAsiaTheme="minorEastAsia"/>
                <w:sz w:val="18"/>
                <w:szCs w:val="18"/>
              </w:rPr>
              <w:t>根据桩号</w:t>
            </w:r>
            <w:r>
              <w:rPr>
                <w:rFonts w:asciiTheme="minorEastAsia" w:hAnsiTheme="minorEastAsia" w:eastAsiaTheme="minorEastAsia"/>
                <w:sz w:val="18"/>
                <w:szCs w:val="18"/>
              </w:rPr>
              <w:t>、</w:t>
            </w:r>
            <w:r>
              <w:rPr>
                <w:rFonts w:hint="eastAsia" w:asciiTheme="minorEastAsia" w:hAnsiTheme="minorEastAsia" w:eastAsiaTheme="minorEastAsia"/>
                <w:sz w:val="18"/>
                <w:szCs w:val="18"/>
              </w:rPr>
              <w:t>标段</w:t>
            </w:r>
            <w:r>
              <w:rPr>
                <w:rFonts w:asciiTheme="minorEastAsia" w:hAnsiTheme="minorEastAsia" w:eastAsiaTheme="minorEastAsia"/>
                <w:sz w:val="18"/>
                <w:szCs w:val="18"/>
              </w:rPr>
              <w:t>、施工区域</w:t>
            </w:r>
            <w:r>
              <w:rPr>
                <w:rFonts w:hint="eastAsia" w:asciiTheme="minorEastAsia" w:hAnsiTheme="minorEastAsia" w:eastAsiaTheme="minorEastAsia"/>
                <w:sz w:val="18"/>
                <w:szCs w:val="18"/>
              </w:rPr>
              <w:t>分综合管廊及其模型单元</w:t>
            </w:r>
          </w:p>
        </w:tc>
        <w:tc>
          <w:tcPr>
            <w:tcW w:w="2596" w:type="dxa"/>
            <w:vMerge w:val="continue"/>
            <w:vAlign w:val="center"/>
          </w:tcPr>
          <w:p>
            <w:pPr>
              <w:spacing w:line="240" w:lineRule="auto"/>
              <w:jc w:val="both"/>
              <w:rPr>
                <w:rFonts w:asciiTheme="minorEastAsia" w:hAnsiTheme="minorEastAsia" w:eastAsiaTheme="minorEastAsia"/>
                <w:sz w:val="18"/>
                <w:szCs w:val="18"/>
                <w:highlight w:val="yellow"/>
              </w:rPr>
            </w:pPr>
          </w:p>
        </w:tc>
        <w:tc>
          <w:tcPr>
            <w:tcW w:w="863"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864"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868"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827"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06</w:t>
            </w:r>
          </w:p>
        </w:tc>
        <w:tc>
          <w:tcPr>
            <w:tcW w:w="1183"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资产</w:t>
            </w:r>
          </w:p>
        </w:tc>
        <w:tc>
          <w:tcPr>
            <w:tcW w:w="2370" w:type="dxa"/>
            <w:vAlign w:val="center"/>
          </w:tcPr>
          <w:p>
            <w:pPr>
              <w:spacing w:line="240" w:lineRule="auto"/>
              <w:jc w:val="left"/>
              <w:rPr>
                <w:rFonts w:asciiTheme="minorEastAsia" w:hAnsiTheme="minorEastAsia" w:eastAsiaTheme="minorEastAsia"/>
                <w:sz w:val="18"/>
                <w:szCs w:val="18"/>
              </w:rPr>
            </w:pPr>
            <w:r>
              <w:rPr>
                <w:rFonts w:hint="eastAsia" w:asciiTheme="minorEastAsia" w:hAnsiTheme="minorEastAsia" w:eastAsiaTheme="minorEastAsia"/>
                <w:sz w:val="18"/>
                <w:szCs w:val="18"/>
              </w:rPr>
              <w:t>根据资产管理</w:t>
            </w:r>
            <w:r>
              <w:rPr>
                <w:rFonts w:asciiTheme="minorEastAsia" w:hAnsiTheme="minorEastAsia" w:eastAsiaTheme="minorEastAsia"/>
                <w:sz w:val="18"/>
                <w:szCs w:val="18"/>
              </w:rPr>
              <w:t>要求</w:t>
            </w:r>
            <w:r>
              <w:rPr>
                <w:rFonts w:hint="eastAsia" w:asciiTheme="minorEastAsia" w:hAnsiTheme="minorEastAsia" w:eastAsiaTheme="minorEastAsia"/>
                <w:sz w:val="18"/>
                <w:szCs w:val="18"/>
              </w:rPr>
              <w:t>分综合管廊及其模型单元</w:t>
            </w:r>
          </w:p>
        </w:tc>
        <w:tc>
          <w:tcPr>
            <w:tcW w:w="2596" w:type="dxa"/>
            <w:vMerge w:val="continue"/>
            <w:vAlign w:val="center"/>
          </w:tcPr>
          <w:p>
            <w:pPr>
              <w:spacing w:line="240" w:lineRule="auto"/>
              <w:jc w:val="both"/>
              <w:rPr>
                <w:rFonts w:asciiTheme="minorEastAsia" w:hAnsiTheme="minorEastAsia" w:eastAsiaTheme="minorEastAsia"/>
                <w:sz w:val="18"/>
                <w:szCs w:val="18"/>
                <w:highlight w:val="yellow"/>
              </w:rPr>
            </w:pPr>
          </w:p>
        </w:tc>
        <w:tc>
          <w:tcPr>
            <w:tcW w:w="863" w:type="dxa"/>
            <w:vAlign w:val="center"/>
          </w:tcPr>
          <w:p>
            <w:pPr>
              <w:spacing w:line="24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864"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868"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827"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07</w:t>
            </w:r>
          </w:p>
        </w:tc>
        <w:tc>
          <w:tcPr>
            <w:tcW w:w="1183"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工程</w:t>
            </w:r>
            <w:r>
              <w:rPr>
                <w:rFonts w:asciiTheme="minorEastAsia" w:hAnsiTheme="minorEastAsia" w:eastAsiaTheme="minorEastAsia"/>
                <w:sz w:val="18"/>
                <w:szCs w:val="18"/>
              </w:rPr>
              <w:t>建设项目阶段</w:t>
            </w:r>
          </w:p>
        </w:tc>
        <w:tc>
          <w:tcPr>
            <w:tcW w:w="2370" w:type="dxa"/>
            <w:vAlign w:val="center"/>
          </w:tcPr>
          <w:p>
            <w:pPr>
              <w:spacing w:line="240" w:lineRule="auto"/>
              <w:jc w:val="left"/>
              <w:rPr>
                <w:rFonts w:asciiTheme="minorEastAsia" w:hAnsiTheme="minorEastAsia" w:eastAsiaTheme="minorEastAsia"/>
                <w:sz w:val="18"/>
                <w:szCs w:val="18"/>
              </w:rPr>
            </w:pPr>
            <w:r>
              <w:rPr>
                <w:rFonts w:hint="eastAsia" w:asciiTheme="minorEastAsia" w:hAnsiTheme="minorEastAsia" w:eastAsiaTheme="minorEastAsia"/>
                <w:sz w:val="18"/>
                <w:szCs w:val="18"/>
              </w:rPr>
              <w:t>根据工程建设项目阶段分综合管廊及其模型单元</w:t>
            </w:r>
          </w:p>
        </w:tc>
        <w:tc>
          <w:tcPr>
            <w:tcW w:w="2596" w:type="dxa"/>
            <w:vAlign w:val="center"/>
          </w:tcPr>
          <w:p>
            <w:pPr>
              <w:spacing w:line="240" w:lineRule="auto"/>
              <w:jc w:val="both"/>
              <w:rPr>
                <w:rFonts w:asciiTheme="minorEastAsia" w:hAnsiTheme="minorEastAsia" w:eastAsiaTheme="minorEastAsia"/>
                <w:sz w:val="18"/>
                <w:szCs w:val="18"/>
                <w:highlight w:val="yellow"/>
              </w:rPr>
            </w:pPr>
            <w:r>
              <w:rPr>
                <w:rFonts w:hint="eastAsia" w:asciiTheme="minorEastAsia" w:hAnsiTheme="minorEastAsia" w:eastAsiaTheme="minorEastAsia"/>
                <w:sz w:val="18"/>
                <w:szCs w:val="18"/>
                <w:highlight w:val="none"/>
              </w:rPr>
              <w:t>应</w:t>
            </w:r>
            <w:r>
              <w:rPr>
                <w:rFonts w:asciiTheme="minorEastAsia" w:hAnsiTheme="minorEastAsia" w:eastAsiaTheme="minorEastAsia"/>
                <w:sz w:val="18"/>
                <w:szCs w:val="18"/>
                <w:highlight w:val="none"/>
              </w:rPr>
              <w:t>符合</w:t>
            </w:r>
            <w:r>
              <w:rPr>
                <w:rFonts w:hint="eastAsia" w:asciiTheme="minorEastAsia" w:hAnsiTheme="minorEastAsia" w:eastAsiaTheme="minorEastAsia"/>
                <w:sz w:val="18"/>
                <w:szCs w:val="18"/>
                <w:highlight w:val="none"/>
              </w:rPr>
              <w:t>本标准附录</w:t>
            </w:r>
            <w:r>
              <w:rPr>
                <w:rFonts w:hint="eastAsia" w:asciiTheme="minorEastAsia" w:hAnsiTheme="minorEastAsia" w:eastAsiaTheme="minorEastAsia"/>
                <w:sz w:val="18"/>
                <w:szCs w:val="18"/>
                <w:highlight w:val="none"/>
                <w:lang w:val="en-US" w:eastAsia="zh-CN"/>
              </w:rPr>
              <w:t>B</w:t>
            </w:r>
            <w:r>
              <w:rPr>
                <w:rFonts w:hint="eastAsia" w:asciiTheme="minorEastAsia" w:hAnsiTheme="minorEastAsia" w:eastAsiaTheme="minorEastAsia"/>
                <w:sz w:val="18"/>
                <w:szCs w:val="18"/>
                <w:highlight w:val="none"/>
              </w:rPr>
              <w:t>的</w:t>
            </w:r>
            <w:r>
              <w:rPr>
                <w:rFonts w:asciiTheme="minorEastAsia" w:hAnsiTheme="minorEastAsia" w:eastAsiaTheme="minorEastAsia"/>
                <w:sz w:val="18"/>
                <w:szCs w:val="18"/>
                <w:highlight w:val="none"/>
              </w:rPr>
              <w:t>规定</w:t>
            </w:r>
          </w:p>
        </w:tc>
        <w:tc>
          <w:tcPr>
            <w:tcW w:w="863"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864"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868"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827"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08</w:t>
            </w:r>
          </w:p>
        </w:tc>
        <w:tc>
          <w:tcPr>
            <w:tcW w:w="1183"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行为</w:t>
            </w:r>
          </w:p>
        </w:tc>
        <w:tc>
          <w:tcPr>
            <w:tcW w:w="2370" w:type="dxa"/>
            <w:vAlign w:val="center"/>
          </w:tcPr>
          <w:p>
            <w:pPr>
              <w:spacing w:line="240" w:lineRule="auto"/>
              <w:jc w:val="left"/>
              <w:rPr>
                <w:rFonts w:asciiTheme="minorEastAsia" w:hAnsiTheme="minorEastAsia" w:eastAsiaTheme="minorEastAsia"/>
                <w:sz w:val="18"/>
                <w:szCs w:val="18"/>
              </w:rPr>
            </w:pPr>
            <w:r>
              <w:rPr>
                <w:rFonts w:hint="eastAsia" w:asciiTheme="minorEastAsia" w:hAnsiTheme="minorEastAsia" w:eastAsiaTheme="minorEastAsia"/>
                <w:sz w:val="18"/>
                <w:szCs w:val="18"/>
              </w:rPr>
              <w:t>根据工程</w:t>
            </w:r>
            <w:r>
              <w:rPr>
                <w:rFonts w:asciiTheme="minorEastAsia" w:hAnsiTheme="minorEastAsia" w:eastAsiaTheme="minorEastAsia"/>
                <w:sz w:val="18"/>
                <w:szCs w:val="18"/>
              </w:rPr>
              <w:t>相关</w:t>
            </w:r>
            <w:r>
              <w:rPr>
                <w:rFonts w:hint="eastAsia" w:asciiTheme="minorEastAsia" w:hAnsiTheme="minorEastAsia" w:eastAsiaTheme="minorEastAsia"/>
                <w:sz w:val="18"/>
                <w:szCs w:val="18"/>
              </w:rPr>
              <w:t>方</w:t>
            </w:r>
            <w:r>
              <w:rPr>
                <w:rFonts w:asciiTheme="minorEastAsia" w:hAnsiTheme="minorEastAsia" w:eastAsiaTheme="minorEastAsia"/>
                <w:sz w:val="18"/>
                <w:szCs w:val="18"/>
              </w:rPr>
              <w:t>在工程建设中表现出来的工作</w:t>
            </w:r>
            <w:r>
              <w:rPr>
                <w:rFonts w:hint="eastAsia" w:asciiTheme="minorEastAsia" w:hAnsiTheme="minorEastAsia" w:eastAsiaTheme="minorEastAsia"/>
                <w:sz w:val="18"/>
                <w:szCs w:val="18"/>
              </w:rPr>
              <w:t>分综合管廊及其模型单元</w:t>
            </w:r>
          </w:p>
        </w:tc>
        <w:tc>
          <w:tcPr>
            <w:tcW w:w="2596" w:type="dxa"/>
            <w:vAlign w:val="center"/>
          </w:tcPr>
          <w:p>
            <w:pPr>
              <w:spacing w:line="240" w:lineRule="auto"/>
              <w:jc w:val="both"/>
              <w:rPr>
                <w:rFonts w:asciiTheme="minorEastAsia" w:hAnsiTheme="minorEastAsia" w:eastAsiaTheme="minorEastAsia"/>
                <w:sz w:val="18"/>
                <w:szCs w:val="18"/>
                <w:highlight w:val="yellow"/>
              </w:rPr>
            </w:pPr>
            <w:r>
              <w:rPr>
                <w:rFonts w:hint="eastAsia" w:asciiTheme="minorEastAsia" w:hAnsiTheme="minorEastAsia" w:eastAsiaTheme="minorEastAsia"/>
                <w:sz w:val="18"/>
                <w:szCs w:val="18"/>
                <w:highlight w:val="none"/>
              </w:rPr>
              <w:t>应根据项目实际的应用和分类需求扩展分类表，扩展应符合本标准</w:t>
            </w:r>
            <w:r>
              <w:rPr>
                <w:rFonts w:hint="eastAsia" w:asciiTheme="minorEastAsia" w:hAnsiTheme="minorEastAsia" w:eastAsiaTheme="minorEastAsia"/>
                <w:sz w:val="18"/>
                <w:szCs w:val="18"/>
                <w:highlight w:val="none"/>
                <w:lang w:eastAsia="zh-CN"/>
              </w:rPr>
              <w:t>第</w:t>
            </w:r>
            <w:r>
              <w:rPr>
                <w:rFonts w:hint="eastAsia" w:asciiTheme="minorEastAsia" w:hAnsiTheme="minorEastAsia" w:eastAsiaTheme="minorEastAsia"/>
                <w:sz w:val="18"/>
                <w:szCs w:val="18"/>
                <w:highlight w:val="none"/>
              </w:rPr>
              <w:t>4</w:t>
            </w:r>
            <w:r>
              <w:rPr>
                <w:rFonts w:asciiTheme="minorEastAsia" w:hAnsiTheme="minorEastAsia" w:eastAsiaTheme="minorEastAsia"/>
                <w:sz w:val="18"/>
                <w:szCs w:val="18"/>
                <w:highlight w:val="none"/>
              </w:rPr>
              <w:t>.</w:t>
            </w:r>
            <w:r>
              <w:rPr>
                <w:rFonts w:hint="eastAsia" w:asciiTheme="minorEastAsia" w:hAnsiTheme="minorEastAsia" w:eastAsiaTheme="minorEastAsia"/>
                <w:sz w:val="18"/>
                <w:szCs w:val="18"/>
                <w:highlight w:val="none"/>
                <w:lang w:val="en-US" w:eastAsia="zh-CN"/>
              </w:rPr>
              <w:t>3.18条的</w:t>
            </w:r>
            <w:r>
              <w:rPr>
                <w:rFonts w:hint="eastAsia" w:asciiTheme="minorEastAsia" w:hAnsiTheme="minorEastAsia" w:eastAsiaTheme="minorEastAsia"/>
                <w:sz w:val="18"/>
                <w:szCs w:val="18"/>
                <w:highlight w:val="none"/>
              </w:rPr>
              <w:t>规定</w:t>
            </w:r>
          </w:p>
        </w:tc>
        <w:tc>
          <w:tcPr>
            <w:tcW w:w="863"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864"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868"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827"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09</w:t>
            </w:r>
          </w:p>
        </w:tc>
        <w:tc>
          <w:tcPr>
            <w:tcW w:w="1183"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专业</w:t>
            </w:r>
          </w:p>
          <w:p>
            <w:pPr>
              <w:spacing w:line="24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t>领域</w:t>
            </w:r>
          </w:p>
        </w:tc>
        <w:tc>
          <w:tcPr>
            <w:tcW w:w="2370" w:type="dxa"/>
            <w:vAlign w:val="center"/>
          </w:tcPr>
          <w:p>
            <w:pPr>
              <w:spacing w:line="240" w:lineRule="auto"/>
              <w:jc w:val="left"/>
              <w:rPr>
                <w:rFonts w:asciiTheme="minorEastAsia" w:hAnsiTheme="minorEastAsia" w:eastAsiaTheme="minorEastAsia"/>
                <w:sz w:val="18"/>
                <w:szCs w:val="18"/>
              </w:rPr>
            </w:pPr>
            <w:r>
              <w:rPr>
                <w:rFonts w:hint="eastAsia" w:asciiTheme="minorEastAsia" w:hAnsiTheme="minorEastAsia" w:eastAsiaTheme="minorEastAsia"/>
                <w:sz w:val="18"/>
                <w:szCs w:val="18"/>
              </w:rPr>
              <w:t>根据综合</w:t>
            </w:r>
            <w:r>
              <w:rPr>
                <w:rFonts w:asciiTheme="minorEastAsia" w:hAnsiTheme="minorEastAsia" w:eastAsiaTheme="minorEastAsia"/>
                <w:sz w:val="18"/>
                <w:szCs w:val="18"/>
              </w:rPr>
              <w:t>管廊工程领域内的</w:t>
            </w:r>
            <w:r>
              <w:rPr>
                <w:rFonts w:hint="eastAsia" w:asciiTheme="minorEastAsia" w:hAnsiTheme="minorEastAsia" w:eastAsiaTheme="minorEastAsia"/>
                <w:sz w:val="18"/>
                <w:szCs w:val="18"/>
              </w:rPr>
              <w:t>专业分支分综合管廊及其模型单元</w:t>
            </w:r>
          </w:p>
        </w:tc>
        <w:tc>
          <w:tcPr>
            <w:tcW w:w="2596" w:type="dxa"/>
            <w:vAlign w:val="center"/>
          </w:tcPr>
          <w:p>
            <w:pPr>
              <w:spacing w:line="240" w:lineRule="auto"/>
              <w:jc w:val="both"/>
              <w:rPr>
                <w:rFonts w:asciiTheme="minorEastAsia" w:hAnsiTheme="minorEastAsia" w:eastAsiaTheme="minorEastAsia"/>
                <w:sz w:val="18"/>
                <w:szCs w:val="18"/>
                <w:highlight w:val="none"/>
              </w:rPr>
            </w:pPr>
            <w:r>
              <w:rPr>
                <w:rFonts w:hint="eastAsia" w:asciiTheme="minorEastAsia" w:hAnsiTheme="minorEastAsia" w:eastAsiaTheme="minorEastAsia"/>
                <w:sz w:val="18"/>
                <w:szCs w:val="18"/>
                <w:highlight w:val="none"/>
              </w:rPr>
              <w:t>应</w:t>
            </w:r>
            <w:r>
              <w:rPr>
                <w:rFonts w:asciiTheme="minorEastAsia" w:hAnsiTheme="minorEastAsia" w:eastAsiaTheme="minorEastAsia"/>
                <w:sz w:val="18"/>
                <w:szCs w:val="18"/>
                <w:highlight w:val="none"/>
              </w:rPr>
              <w:t>符合</w:t>
            </w:r>
            <w:r>
              <w:rPr>
                <w:rFonts w:hint="eastAsia" w:asciiTheme="minorEastAsia" w:hAnsiTheme="minorEastAsia" w:eastAsiaTheme="minorEastAsia"/>
                <w:sz w:val="18"/>
                <w:szCs w:val="18"/>
                <w:highlight w:val="none"/>
              </w:rPr>
              <w:t>本标准附录</w:t>
            </w:r>
            <w:r>
              <w:rPr>
                <w:rFonts w:hint="eastAsia" w:asciiTheme="minorEastAsia" w:hAnsiTheme="minorEastAsia" w:eastAsiaTheme="minorEastAsia"/>
                <w:sz w:val="18"/>
                <w:szCs w:val="18"/>
                <w:highlight w:val="none"/>
                <w:lang w:val="en-US" w:eastAsia="zh-CN"/>
              </w:rPr>
              <w:t>B</w:t>
            </w:r>
            <w:r>
              <w:rPr>
                <w:rFonts w:hint="eastAsia" w:asciiTheme="minorEastAsia" w:hAnsiTheme="minorEastAsia" w:eastAsiaTheme="minorEastAsia"/>
                <w:sz w:val="18"/>
                <w:szCs w:val="18"/>
                <w:highlight w:val="none"/>
              </w:rPr>
              <w:t>的</w:t>
            </w:r>
            <w:r>
              <w:rPr>
                <w:rFonts w:asciiTheme="minorEastAsia" w:hAnsiTheme="minorEastAsia" w:eastAsiaTheme="minorEastAsia"/>
                <w:sz w:val="18"/>
                <w:szCs w:val="18"/>
                <w:highlight w:val="none"/>
              </w:rPr>
              <w:t>规定</w:t>
            </w:r>
          </w:p>
        </w:tc>
        <w:tc>
          <w:tcPr>
            <w:tcW w:w="863"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864"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868"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827"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10</w:t>
            </w:r>
          </w:p>
        </w:tc>
        <w:tc>
          <w:tcPr>
            <w:tcW w:w="1183"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元素</w:t>
            </w:r>
          </w:p>
        </w:tc>
        <w:tc>
          <w:tcPr>
            <w:tcW w:w="2370" w:type="dxa"/>
            <w:vAlign w:val="center"/>
          </w:tcPr>
          <w:p>
            <w:pPr>
              <w:spacing w:line="240" w:lineRule="auto"/>
              <w:jc w:val="left"/>
              <w:rPr>
                <w:rFonts w:asciiTheme="minorEastAsia" w:hAnsiTheme="minorEastAsia" w:eastAsiaTheme="minorEastAsia"/>
                <w:sz w:val="18"/>
                <w:szCs w:val="18"/>
              </w:rPr>
            </w:pPr>
            <w:r>
              <w:rPr>
                <w:rFonts w:hint="eastAsia" w:asciiTheme="minorEastAsia" w:hAnsiTheme="minorEastAsia" w:eastAsiaTheme="minorEastAsia"/>
                <w:sz w:val="18"/>
                <w:szCs w:val="18"/>
              </w:rPr>
              <w:t>根据设计</w:t>
            </w:r>
            <w:r>
              <w:rPr>
                <w:rFonts w:asciiTheme="minorEastAsia" w:hAnsiTheme="minorEastAsia" w:eastAsiaTheme="minorEastAsia"/>
                <w:sz w:val="18"/>
                <w:szCs w:val="18"/>
              </w:rPr>
              <w:t>元素与原理</w:t>
            </w:r>
            <w:r>
              <w:rPr>
                <w:rFonts w:hint="eastAsia" w:asciiTheme="minorEastAsia" w:hAnsiTheme="minorEastAsia" w:eastAsiaTheme="minorEastAsia"/>
                <w:sz w:val="18"/>
                <w:szCs w:val="18"/>
              </w:rPr>
              <w:t>划分综合管廊及其模型单元</w:t>
            </w:r>
          </w:p>
        </w:tc>
        <w:tc>
          <w:tcPr>
            <w:tcW w:w="2596" w:type="dxa"/>
            <w:vAlign w:val="center"/>
          </w:tcPr>
          <w:p>
            <w:pPr>
              <w:spacing w:line="240" w:lineRule="auto"/>
              <w:jc w:val="both"/>
              <w:rPr>
                <w:rFonts w:asciiTheme="minorEastAsia" w:hAnsiTheme="minorEastAsia" w:eastAsiaTheme="minorEastAsia"/>
                <w:sz w:val="18"/>
                <w:szCs w:val="18"/>
                <w:highlight w:val="none"/>
              </w:rPr>
            </w:pPr>
            <w:r>
              <w:rPr>
                <w:rFonts w:hint="eastAsia" w:asciiTheme="minorEastAsia" w:hAnsiTheme="minorEastAsia" w:eastAsiaTheme="minorEastAsia"/>
                <w:sz w:val="18"/>
                <w:szCs w:val="18"/>
                <w:highlight w:val="none"/>
              </w:rPr>
              <w:t>应</w:t>
            </w:r>
            <w:r>
              <w:rPr>
                <w:rFonts w:asciiTheme="minorEastAsia" w:hAnsiTheme="minorEastAsia" w:eastAsiaTheme="minorEastAsia"/>
                <w:sz w:val="18"/>
                <w:szCs w:val="18"/>
                <w:highlight w:val="none"/>
              </w:rPr>
              <w:t>符合</w:t>
            </w:r>
            <w:r>
              <w:rPr>
                <w:rFonts w:hint="eastAsia" w:asciiTheme="minorEastAsia" w:hAnsiTheme="minorEastAsia" w:eastAsiaTheme="minorEastAsia"/>
                <w:sz w:val="18"/>
                <w:szCs w:val="18"/>
                <w:highlight w:val="none"/>
              </w:rPr>
              <w:t>本标准附录B的</w:t>
            </w:r>
            <w:r>
              <w:rPr>
                <w:rFonts w:asciiTheme="minorEastAsia" w:hAnsiTheme="minorEastAsia" w:eastAsiaTheme="minorEastAsia"/>
                <w:sz w:val="18"/>
                <w:szCs w:val="18"/>
                <w:highlight w:val="none"/>
              </w:rPr>
              <w:t>规定</w:t>
            </w:r>
          </w:p>
        </w:tc>
        <w:tc>
          <w:tcPr>
            <w:tcW w:w="863"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864"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868"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827"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11</w:t>
            </w:r>
          </w:p>
        </w:tc>
        <w:tc>
          <w:tcPr>
            <w:tcW w:w="1183"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分部分项工程划分（WBS）</w:t>
            </w:r>
          </w:p>
        </w:tc>
        <w:tc>
          <w:tcPr>
            <w:tcW w:w="2370" w:type="dxa"/>
            <w:vAlign w:val="center"/>
          </w:tcPr>
          <w:p>
            <w:pPr>
              <w:spacing w:line="240" w:lineRule="auto"/>
              <w:jc w:val="left"/>
              <w:rPr>
                <w:rFonts w:asciiTheme="minorEastAsia" w:hAnsiTheme="minorEastAsia" w:eastAsiaTheme="minorEastAsia"/>
                <w:sz w:val="18"/>
                <w:szCs w:val="18"/>
              </w:rPr>
            </w:pPr>
            <w:r>
              <w:rPr>
                <w:rFonts w:hint="eastAsia" w:asciiTheme="minorEastAsia" w:hAnsiTheme="minorEastAsia" w:eastAsiaTheme="minorEastAsia"/>
                <w:sz w:val="18"/>
                <w:szCs w:val="18"/>
              </w:rPr>
              <w:t>根据分部分项工程划分（WBS）分综合管廊及其模型单元</w:t>
            </w:r>
          </w:p>
        </w:tc>
        <w:tc>
          <w:tcPr>
            <w:tcW w:w="2596" w:type="dxa"/>
            <w:vAlign w:val="center"/>
          </w:tcPr>
          <w:p>
            <w:pPr>
              <w:spacing w:line="240" w:lineRule="auto"/>
              <w:jc w:val="both"/>
              <w:rPr>
                <w:rFonts w:asciiTheme="minorEastAsia" w:hAnsiTheme="minorEastAsia" w:eastAsiaTheme="minorEastAsia"/>
                <w:sz w:val="18"/>
                <w:szCs w:val="18"/>
                <w:highlight w:val="none"/>
              </w:rPr>
            </w:pPr>
            <w:r>
              <w:rPr>
                <w:rFonts w:hint="eastAsia" w:asciiTheme="minorEastAsia" w:hAnsiTheme="minorEastAsia" w:eastAsiaTheme="minorEastAsia"/>
                <w:sz w:val="18"/>
                <w:szCs w:val="18"/>
                <w:highlight w:val="none"/>
              </w:rPr>
              <w:t>应</w:t>
            </w:r>
            <w:r>
              <w:rPr>
                <w:rFonts w:asciiTheme="minorEastAsia" w:hAnsiTheme="minorEastAsia" w:eastAsiaTheme="minorEastAsia"/>
                <w:sz w:val="18"/>
                <w:szCs w:val="18"/>
                <w:highlight w:val="none"/>
              </w:rPr>
              <w:t>符合</w:t>
            </w:r>
            <w:r>
              <w:rPr>
                <w:rFonts w:hint="eastAsia" w:asciiTheme="minorEastAsia" w:hAnsiTheme="minorEastAsia" w:eastAsiaTheme="minorEastAsia"/>
                <w:sz w:val="18"/>
                <w:szCs w:val="18"/>
                <w:highlight w:val="none"/>
              </w:rPr>
              <w:t>本标准附录</w:t>
            </w:r>
            <w:r>
              <w:rPr>
                <w:rFonts w:hint="eastAsia" w:asciiTheme="minorEastAsia" w:hAnsiTheme="minorEastAsia" w:eastAsiaTheme="minorEastAsia"/>
                <w:sz w:val="18"/>
                <w:szCs w:val="18"/>
                <w:highlight w:val="none"/>
                <w:lang w:val="en-US" w:eastAsia="zh-CN"/>
              </w:rPr>
              <w:t>B</w:t>
            </w:r>
            <w:r>
              <w:rPr>
                <w:rFonts w:hint="eastAsia" w:asciiTheme="minorEastAsia" w:hAnsiTheme="minorEastAsia" w:eastAsiaTheme="minorEastAsia"/>
                <w:sz w:val="18"/>
                <w:szCs w:val="18"/>
                <w:highlight w:val="none"/>
              </w:rPr>
              <w:t>的</w:t>
            </w:r>
            <w:r>
              <w:rPr>
                <w:rFonts w:asciiTheme="minorEastAsia" w:hAnsiTheme="minorEastAsia" w:eastAsiaTheme="minorEastAsia"/>
                <w:sz w:val="18"/>
                <w:szCs w:val="18"/>
                <w:highlight w:val="none"/>
              </w:rPr>
              <w:t>规定</w:t>
            </w:r>
          </w:p>
        </w:tc>
        <w:tc>
          <w:tcPr>
            <w:tcW w:w="863" w:type="dxa"/>
            <w:vAlign w:val="center"/>
          </w:tcPr>
          <w:p>
            <w:pPr>
              <w:spacing w:line="24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864"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868"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827"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w:t>
            </w:r>
          </w:p>
        </w:tc>
        <w:tc>
          <w:tcPr>
            <w:tcW w:w="1183"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施工组织设计</w:t>
            </w:r>
          </w:p>
        </w:tc>
        <w:tc>
          <w:tcPr>
            <w:tcW w:w="2370" w:type="dxa"/>
            <w:vAlign w:val="center"/>
          </w:tcPr>
          <w:p>
            <w:pPr>
              <w:spacing w:line="240" w:lineRule="auto"/>
              <w:jc w:val="left"/>
              <w:rPr>
                <w:rFonts w:asciiTheme="minorEastAsia" w:hAnsiTheme="minorEastAsia" w:eastAsiaTheme="minorEastAsia"/>
                <w:sz w:val="18"/>
                <w:szCs w:val="18"/>
              </w:rPr>
            </w:pPr>
            <w:r>
              <w:rPr>
                <w:rFonts w:hint="eastAsia" w:asciiTheme="minorEastAsia" w:hAnsiTheme="minorEastAsia" w:eastAsiaTheme="minorEastAsia"/>
                <w:sz w:val="18"/>
                <w:szCs w:val="18"/>
              </w:rPr>
              <w:t>根据施工组织设计要求分综合管廊及其模型单元</w:t>
            </w:r>
          </w:p>
        </w:tc>
        <w:tc>
          <w:tcPr>
            <w:tcW w:w="2596" w:type="dxa"/>
            <w:vMerge w:val="restart"/>
            <w:vAlign w:val="center"/>
          </w:tcPr>
          <w:p>
            <w:pPr>
              <w:spacing w:line="240" w:lineRule="auto"/>
              <w:jc w:val="both"/>
              <w:rPr>
                <w:rFonts w:asciiTheme="minorEastAsia" w:hAnsiTheme="minorEastAsia" w:eastAsiaTheme="minorEastAsia"/>
                <w:sz w:val="18"/>
                <w:szCs w:val="18"/>
                <w:highlight w:val="yellow"/>
              </w:rPr>
            </w:pPr>
            <w:r>
              <w:rPr>
                <w:rFonts w:hint="eastAsia" w:asciiTheme="minorEastAsia" w:hAnsiTheme="minorEastAsia" w:eastAsiaTheme="minorEastAsia"/>
                <w:sz w:val="18"/>
                <w:szCs w:val="18"/>
                <w:highlight w:val="none"/>
              </w:rPr>
              <w:t>应根据项目实际的应用和分类需求扩展分类表，扩展应符合本标准</w:t>
            </w:r>
            <w:r>
              <w:rPr>
                <w:rFonts w:hint="eastAsia" w:asciiTheme="minorEastAsia" w:hAnsiTheme="minorEastAsia" w:eastAsiaTheme="minorEastAsia"/>
                <w:sz w:val="18"/>
                <w:szCs w:val="18"/>
                <w:highlight w:val="none"/>
                <w:lang w:eastAsia="zh-CN"/>
              </w:rPr>
              <w:t>第</w:t>
            </w:r>
            <w:r>
              <w:rPr>
                <w:rFonts w:hint="eastAsia" w:asciiTheme="minorEastAsia" w:hAnsiTheme="minorEastAsia" w:eastAsiaTheme="minorEastAsia"/>
                <w:sz w:val="18"/>
                <w:szCs w:val="18"/>
                <w:highlight w:val="none"/>
              </w:rPr>
              <w:t>4</w:t>
            </w:r>
            <w:r>
              <w:rPr>
                <w:rFonts w:asciiTheme="minorEastAsia" w:hAnsiTheme="minorEastAsia" w:eastAsiaTheme="minorEastAsia"/>
                <w:sz w:val="18"/>
                <w:szCs w:val="18"/>
                <w:highlight w:val="none"/>
              </w:rPr>
              <w:t>.</w:t>
            </w:r>
            <w:r>
              <w:rPr>
                <w:rFonts w:hint="eastAsia" w:asciiTheme="minorEastAsia" w:hAnsiTheme="minorEastAsia" w:eastAsiaTheme="minorEastAsia"/>
                <w:sz w:val="18"/>
                <w:szCs w:val="18"/>
                <w:highlight w:val="none"/>
                <w:lang w:val="en-US" w:eastAsia="zh-CN"/>
              </w:rPr>
              <w:t>3.18条的</w:t>
            </w:r>
            <w:r>
              <w:rPr>
                <w:rFonts w:hint="eastAsia" w:asciiTheme="minorEastAsia" w:hAnsiTheme="minorEastAsia" w:eastAsiaTheme="minorEastAsia"/>
                <w:sz w:val="18"/>
                <w:szCs w:val="18"/>
                <w:highlight w:val="none"/>
              </w:rPr>
              <w:t>规定</w:t>
            </w:r>
          </w:p>
        </w:tc>
        <w:tc>
          <w:tcPr>
            <w:tcW w:w="863" w:type="dxa"/>
            <w:vAlign w:val="center"/>
          </w:tcPr>
          <w:p>
            <w:pPr>
              <w:spacing w:line="24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864"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868"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827"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13</w:t>
            </w:r>
          </w:p>
        </w:tc>
        <w:tc>
          <w:tcPr>
            <w:tcW w:w="1183"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竣工</w:t>
            </w:r>
          </w:p>
          <w:p>
            <w:pPr>
              <w:spacing w:line="24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t>验收</w:t>
            </w:r>
          </w:p>
        </w:tc>
        <w:tc>
          <w:tcPr>
            <w:tcW w:w="2370" w:type="dxa"/>
            <w:vAlign w:val="center"/>
          </w:tcPr>
          <w:p>
            <w:pPr>
              <w:spacing w:line="240" w:lineRule="auto"/>
              <w:jc w:val="left"/>
              <w:rPr>
                <w:rFonts w:asciiTheme="minorEastAsia" w:hAnsiTheme="minorEastAsia" w:eastAsiaTheme="minorEastAsia"/>
                <w:sz w:val="18"/>
                <w:szCs w:val="18"/>
              </w:rPr>
            </w:pPr>
            <w:r>
              <w:rPr>
                <w:rFonts w:hint="eastAsia" w:asciiTheme="minorEastAsia" w:hAnsiTheme="minorEastAsia" w:eastAsiaTheme="minorEastAsia"/>
                <w:sz w:val="18"/>
                <w:szCs w:val="18"/>
              </w:rPr>
              <w:t>根据竣工验收要求分综合管廊及其模型单元</w:t>
            </w:r>
          </w:p>
        </w:tc>
        <w:tc>
          <w:tcPr>
            <w:tcW w:w="2596" w:type="dxa"/>
            <w:vMerge w:val="continue"/>
            <w:vAlign w:val="center"/>
          </w:tcPr>
          <w:p>
            <w:pPr>
              <w:spacing w:line="240" w:lineRule="auto"/>
              <w:jc w:val="center"/>
              <w:rPr>
                <w:rFonts w:asciiTheme="minorEastAsia" w:hAnsiTheme="minorEastAsia" w:eastAsiaTheme="minorEastAsia"/>
                <w:sz w:val="18"/>
                <w:szCs w:val="18"/>
              </w:rPr>
            </w:pPr>
          </w:p>
        </w:tc>
        <w:tc>
          <w:tcPr>
            <w:tcW w:w="863" w:type="dxa"/>
            <w:vAlign w:val="center"/>
          </w:tcPr>
          <w:p>
            <w:pPr>
              <w:spacing w:line="24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864"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868"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827"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w:t>
            </w:r>
          </w:p>
        </w:tc>
        <w:tc>
          <w:tcPr>
            <w:tcW w:w="1183"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物料</w:t>
            </w:r>
          </w:p>
        </w:tc>
        <w:tc>
          <w:tcPr>
            <w:tcW w:w="2370" w:type="dxa"/>
            <w:vAlign w:val="center"/>
          </w:tcPr>
          <w:p>
            <w:pPr>
              <w:spacing w:line="240" w:lineRule="auto"/>
              <w:jc w:val="left"/>
              <w:rPr>
                <w:rFonts w:asciiTheme="minorEastAsia" w:hAnsiTheme="minorEastAsia" w:eastAsiaTheme="minorEastAsia"/>
                <w:sz w:val="18"/>
                <w:szCs w:val="18"/>
              </w:rPr>
            </w:pPr>
            <w:r>
              <w:rPr>
                <w:rFonts w:hint="eastAsia" w:asciiTheme="minorEastAsia" w:hAnsiTheme="minorEastAsia" w:eastAsiaTheme="minorEastAsia"/>
                <w:sz w:val="18"/>
                <w:szCs w:val="18"/>
              </w:rPr>
              <w:t>根据工程建设</w:t>
            </w:r>
            <w:r>
              <w:rPr>
                <w:rFonts w:asciiTheme="minorEastAsia" w:hAnsiTheme="minorEastAsia" w:eastAsiaTheme="minorEastAsia"/>
                <w:sz w:val="18"/>
                <w:szCs w:val="18"/>
              </w:rPr>
              <w:t>的材料</w:t>
            </w:r>
            <w:r>
              <w:rPr>
                <w:rFonts w:hint="eastAsia" w:asciiTheme="minorEastAsia" w:hAnsiTheme="minorEastAsia" w:eastAsiaTheme="minorEastAsia"/>
                <w:sz w:val="18"/>
                <w:szCs w:val="18"/>
              </w:rPr>
              <w:t>、</w:t>
            </w:r>
            <w:r>
              <w:rPr>
                <w:rFonts w:asciiTheme="minorEastAsia" w:hAnsiTheme="minorEastAsia" w:eastAsiaTheme="minorEastAsia"/>
                <w:sz w:val="18"/>
                <w:szCs w:val="18"/>
              </w:rPr>
              <w:t>材质、规格</w:t>
            </w:r>
            <w:r>
              <w:rPr>
                <w:rFonts w:hint="eastAsia" w:asciiTheme="minorEastAsia" w:hAnsiTheme="minorEastAsia" w:eastAsiaTheme="minorEastAsia"/>
                <w:sz w:val="18"/>
                <w:szCs w:val="18"/>
              </w:rPr>
              <w:t>分综合管廊及其模型单元</w:t>
            </w:r>
          </w:p>
        </w:tc>
        <w:tc>
          <w:tcPr>
            <w:tcW w:w="2596" w:type="dxa"/>
            <w:vMerge w:val="continue"/>
            <w:vAlign w:val="center"/>
          </w:tcPr>
          <w:p>
            <w:pPr>
              <w:spacing w:line="240" w:lineRule="auto"/>
              <w:jc w:val="center"/>
              <w:rPr>
                <w:rFonts w:asciiTheme="minorEastAsia" w:hAnsiTheme="minorEastAsia" w:eastAsiaTheme="minorEastAsia"/>
                <w:sz w:val="18"/>
                <w:szCs w:val="18"/>
              </w:rPr>
            </w:pPr>
          </w:p>
        </w:tc>
        <w:tc>
          <w:tcPr>
            <w:tcW w:w="863"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864"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868"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827"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15</w:t>
            </w:r>
          </w:p>
        </w:tc>
        <w:tc>
          <w:tcPr>
            <w:tcW w:w="1183"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组织</w:t>
            </w:r>
          </w:p>
          <w:p>
            <w:pPr>
              <w:spacing w:line="24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t>角色</w:t>
            </w:r>
          </w:p>
        </w:tc>
        <w:tc>
          <w:tcPr>
            <w:tcW w:w="2370" w:type="dxa"/>
            <w:vAlign w:val="center"/>
          </w:tcPr>
          <w:p>
            <w:pPr>
              <w:spacing w:line="240" w:lineRule="auto"/>
              <w:jc w:val="left"/>
              <w:rPr>
                <w:rFonts w:asciiTheme="minorEastAsia" w:hAnsiTheme="minorEastAsia" w:eastAsiaTheme="minorEastAsia"/>
                <w:sz w:val="18"/>
                <w:szCs w:val="18"/>
              </w:rPr>
            </w:pPr>
            <w:r>
              <w:rPr>
                <w:rFonts w:hint="eastAsia" w:asciiTheme="minorEastAsia" w:hAnsiTheme="minorEastAsia" w:eastAsiaTheme="minorEastAsia"/>
                <w:sz w:val="18"/>
                <w:szCs w:val="18"/>
              </w:rPr>
              <w:t>根据参建团队或个人</w:t>
            </w:r>
            <w:r>
              <w:rPr>
                <w:rFonts w:asciiTheme="minorEastAsia" w:hAnsiTheme="minorEastAsia" w:eastAsiaTheme="minorEastAsia"/>
                <w:sz w:val="18"/>
                <w:szCs w:val="18"/>
              </w:rPr>
              <w:t>等</w:t>
            </w:r>
            <w:r>
              <w:rPr>
                <w:rFonts w:hint="eastAsia" w:asciiTheme="minorEastAsia" w:hAnsiTheme="minorEastAsia" w:eastAsiaTheme="minorEastAsia"/>
                <w:sz w:val="18"/>
                <w:szCs w:val="18"/>
              </w:rPr>
              <w:t>分综合管廊及其模型单元</w:t>
            </w:r>
          </w:p>
        </w:tc>
        <w:tc>
          <w:tcPr>
            <w:tcW w:w="2596" w:type="dxa"/>
            <w:vMerge w:val="continue"/>
            <w:vAlign w:val="center"/>
          </w:tcPr>
          <w:p>
            <w:pPr>
              <w:spacing w:line="240" w:lineRule="auto"/>
              <w:jc w:val="center"/>
              <w:rPr>
                <w:rFonts w:asciiTheme="minorEastAsia" w:hAnsiTheme="minorEastAsia" w:eastAsiaTheme="minorEastAsia"/>
                <w:sz w:val="18"/>
                <w:szCs w:val="18"/>
              </w:rPr>
            </w:pPr>
          </w:p>
        </w:tc>
        <w:tc>
          <w:tcPr>
            <w:tcW w:w="863"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864"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868"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827"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w:t>
            </w:r>
          </w:p>
        </w:tc>
        <w:tc>
          <w:tcPr>
            <w:tcW w:w="1183"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工具</w:t>
            </w:r>
          </w:p>
        </w:tc>
        <w:tc>
          <w:tcPr>
            <w:tcW w:w="2370" w:type="dxa"/>
            <w:vAlign w:val="center"/>
          </w:tcPr>
          <w:p>
            <w:pPr>
              <w:spacing w:line="240" w:lineRule="auto"/>
              <w:jc w:val="left"/>
              <w:rPr>
                <w:rFonts w:asciiTheme="minorEastAsia" w:hAnsiTheme="minorEastAsia" w:eastAsiaTheme="minorEastAsia"/>
                <w:sz w:val="18"/>
                <w:szCs w:val="18"/>
              </w:rPr>
            </w:pPr>
            <w:r>
              <w:rPr>
                <w:rFonts w:hint="eastAsia" w:asciiTheme="minorEastAsia" w:hAnsiTheme="minorEastAsia" w:eastAsiaTheme="minorEastAsia"/>
                <w:sz w:val="18"/>
                <w:szCs w:val="18"/>
              </w:rPr>
              <w:t>根据工程</w:t>
            </w:r>
            <w:r>
              <w:rPr>
                <w:rFonts w:asciiTheme="minorEastAsia" w:hAnsiTheme="minorEastAsia" w:eastAsiaTheme="minorEastAsia"/>
                <w:sz w:val="18"/>
                <w:szCs w:val="18"/>
              </w:rPr>
              <w:t>项目</w:t>
            </w:r>
            <w:r>
              <w:rPr>
                <w:rFonts w:hint="eastAsia" w:asciiTheme="minorEastAsia" w:hAnsiTheme="minorEastAsia" w:eastAsiaTheme="minorEastAsia"/>
                <w:sz w:val="18"/>
                <w:szCs w:val="18"/>
              </w:rPr>
              <w:t>全生命中</w:t>
            </w:r>
            <w:r>
              <w:rPr>
                <w:rFonts w:asciiTheme="minorEastAsia" w:hAnsiTheme="minorEastAsia" w:eastAsiaTheme="minorEastAsia"/>
                <w:sz w:val="18"/>
                <w:szCs w:val="18"/>
              </w:rPr>
              <w:t>使用的软件、设备</w:t>
            </w:r>
            <w:r>
              <w:rPr>
                <w:rFonts w:hint="eastAsia" w:asciiTheme="minorEastAsia" w:hAnsiTheme="minorEastAsia" w:eastAsiaTheme="minorEastAsia"/>
                <w:sz w:val="18"/>
                <w:szCs w:val="18"/>
              </w:rPr>
              <w:t>、</w:t>
            </w:r>
            <w:r>
              <w:rPr>
                <w:rFonts w:asciiTheme="minorEastAsia" w:hAnsiTheme="minorEastAsia" w:eastAsiaTheme="minorEastAsia"/>
                <w:sz w:val="18"/>
                <w:szCs w:val="18"/>
              </w:rPr>
              <w:t>物品等</w:t>
            </w:r>
            <w:r>
              <w:rPr>
                <w:rFonts w:hint="eastAsia" w:asciiTheme="minorEastAsia" w:hAnsiTheme="minorEastAsia" w:eastAsiaTheme="minorEastAsia"/>
                <w:sz w:val="18"/>
                <w:szCs w:val="18"/>
              </w:rPr>
              <w:t>分综合管廊及其模型单元</w:t>
            </w:r>
          </w:p>
        </w:tc>
        <w:tc>
          <w:tcPr>
            <w:tcW w:w="2596" w:type="dxa"/>
            <w:vMerge w:val="continue"/>
            <w:vAlign w:val="center"/>
          </w:tcPr>
          <w:p>
            <w:pPr>
              <w:spacing w:line="240" w:lineRule="auto"/>
              <w:jc w:val="center"/>
              <w:rPr>
                <w:rFonts w:asciiTheme="minorEastAsia" w:hAnsiTheme="minorEastAsia" w:eastAsiaTheme="minorEastAsia"/>
                <w:sz w:val="18"/>
                <w:szCs w:val="18"/>
              </w:rPr>
            </w:pPr>
          </w:p>
        </w:tc>
        <w:tc>
          <w:tcPr>
            <w:tcW w:w="863"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864"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868"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827"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17</w:t>
            </w:r>
          </w:p>
        </w:tc>
        <w:tc>
          <w:tcPr>
            <w:tcW w:w="1183"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信息</w:t>
            </w:r>
          </w:p>
        </w:tc>
        <w:tc>
          <w:tcPr>
            <w:tcW w:w="2370" w:type="dxa"/>
            <w:vAlign w:val="center"/>
          </w:tcPr>
          <w:p>
            <w:pPr>
              <w:spacing w:line="240" w:lineRule="auto"/>
              <w:jc w:val="left"/>
              <w:rPr>
                <w:rFonts w:asciiTheme="minorEastAsia" w:hAnsiTheme="minorEastAsia" w:eastAsiaTheme="minorEastAsia"/>
                <w:sz w:val="18"/>
                <w:szCs w:val="18"/>
              </w:rPr>
            </w:pPr>
            <w:r>
              <w:rPr>
                <w:rFonts w:hint="eastAsia" w:asciiTheme="minorEastAsia" w:hAnsiTheme="minorEastAsia" w:eastAsiaTheme="minorEastAsia"/>
                <w:sz w:val="18"/>
                <w:szCs w:val="18"/>
              </w:rPr>
              <w:t>根据建设环境</w:t>
            </w:r>
            <w:r>
              <w:rPr>
                <w:rFonts w:asciiTheme="minorEastAsia" w:hAnsiTheme="minorEastAsia" w:eastAsiaTheme="minorEastAsia"/>
                <w:sz w:val="18"/>
                <w:szCs w:val="18"/>
              </w:rPr>
              <w:t>过程中供参考</w:t>
            </w:r>
            <w:r>
              <w:rPr>
                <w:rFonts w:hint="eastAsia" w:asciiTheme="minorEastAsia" w:hAnsiTheme="minorEastAsia" w:eastAsiaTheme="minorEastAsia"/>
                <w:sz w:val="18"/>
                <w:szCs w:val="18"/>
              </w:rPr>
              <w:t>和</w:t>
            </w:r>
            <w:r>
              <w:rPr>
                <w:rFonts w:asciiTheme="minorEastAsia" w:hAnsiTheme="minorEastAsia" w:eastAsiaTheme="minorEastAsia"/>
                <w:sz w:val="18"/>
                <w:szCs w:val="18"/>
              </w:rPr>
              <w:t>利用的数据</w:t>
            </w:r>
            <w:r>
              <w:rPr>
                <w:rFonts w:hint="eastAsia" w:asciiTheme="minorEastAsia" w:hAnsiTheme="minorEastAsia" w:eastAsiaTheme="minorEastAsia"/>
                <w:sz w:val="18"/>
                <w:szCs w:val="18"/>
              </w:rPr>
              <w:t>分综合管廊及其模型单元</w:t>
            </w:r>
          </w:p>
        </w:tc>
        <w:tc>
          <w:tcPr>
            <w:tcW w:w="2596" w:type="dxa"/>
            <w:vMerge w:val="continue"/>
            <w:vAlign w:val="center"/>
          </w:tcPr>
          <w:p>
            <w:pPr>
              <w:spacing w:line="240" w:lineRule="auto"/>
              <w:jc w:val="center"/>
              <w:rPr>
                <w:rFonts w:asciiTheme="minorEastAsia" w:hAnsiTheme="minorEastAsia" w:eastAsiaTheme="minorEastAsia"/>
                <w:sz w:val="18"/>
                <w:szCs w:val="18"/>
              </w:rPr>
            </w:pPr>
          </w:p>
        </w:tc>
        <w:tc>
          <w:tcPr>
            <w:tcW w:w="863"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864"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868"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bl>
    <w:p>
      <w:pPr>
        <w:rPr>
          <w:rFonts w:asciiTheme="minorEastAsia" w:hAnsiTheme="minorEastAsia" w:eastAsiaTheme="minorEastAsia"/>
          <w:sz w:val="18"/>
          <w:szCs w:val="18"/>
        </w:rPr>
      </w:pPr>
      <w:r>
        <w:rPr>
          <w:rFonts w:hint="eastAsia" w:ascii="黑体" w:hAnsi="黑体" w:eastAsia="黑体"/>
          <w:sz w:val="18"/>
          <w:szCs w:val="18"/>
        </w:rPr>
        <w:t>注：</w:t>
      </w:r>
      <w:r>
        <w:rPr>
          <w:rFonts w:hint="eastAsia" w:asciiTheme="minorEastAsia" w:hAnsiTheme="minorEastAsia" w:eastAsiaTheme="minorEastAsia"/>
          <w:sz w:val="18"/>
          <w:szCs w:val="18"/>
        </w:rPr>
        <w:t>表中</w:t>
      </w:r>
      <w:r>
        <w:rPr>
          <w:rFonts w:asciiTheme="minorEastAsia" w:hAnsiTheme="minorEastAsia" w:eastAsiaTheme="minorEastAsia"/>
          <w:sz w:val="18"/>
          <w:szCs w:val="18"/>
        </w:rPr>
        <w:t>“</w:t>
      </w:r>
      <w:r>
        <w:rPr>
          <w:rFonts w:hint="eastAsia" w:asciiTheme="minorEastAsia" w:hAnsiTheme="minorEastAsia" w:eastAsiaTheme="minorEastAsia"/>
          <w:sz w:val="18"/>
          <w:szCs w:val="18"/>
        </w:rPr>
        <w:t>▲</w:t>
      </w:r>
      <w:r>
        <w:rPr>
          <w:rFonts w:asciiTheme="minorEastAsia" w:hAnsiTheme="minorEastAsia" w:eastAsiaTheme="minorEastAsia"/>
          <w:sz w:val="18"/>
          <w:szCs w:val="18"/>
        </w:rPr>
        <w:t>”</w:t>
      </w:r>
      <w:r>
        <w:rPr>
          <w:rFonts w:hint="eastAsia" w:asciiTheme="minorEastAsia" w:hAnsiTheme="minorEastAsia" w:eastAsiaTheme="minorEastAsia"/>
          <w:sz w:val="18"/>
          <w:szCs w:val="18"/>
        </w:rPr>
        <w:t>表示</w:t>
      </w:r>
      <w:r>
        <w:rPr>
          <w:rFonts w:asciiTheme="minorEastAsia" w:hAnsiTheme="minorEastAsia" w:eastAsiaTheme="minorEastAsia"/>
          <w:sz w:val="18"/>
          <w:szCs w:val="18"/>
        </w:rPr>
        <w:t>适用，“</w:t>
      </w:r>
      <w:r>
        <w:rPr>
          <w:rFonts w:hint="eastAsia" w:asciiTheme="minorEastAsia" w:hAnsiTheme="minorEastAsia" w:eastAsiaTheme="minorEastAsia"/>
          <w:sz w:val="18"/>
          <w:szCs w:val="18"/>
        </w:rPr>
        <w:t>△</w:t>
      </w:r>
      <w:r>
        <w:rPr>
          <w:rFonts w:asciiTheme="minorEastAsia" w:hAnsiTheme="minorEastAsia" w:eastAsiaTheme="minorEastAsia"/>
          <w:sz w:val="18"/>
          <w:szCs w:val="18"/>
        </w:rPr>
        <w:t>”</w:t>
      </w:r>
      <w:r>
        <w:rPr>
          <w:rFonts w:hint="eastAsia" w:asciiTheme="minorEastAsia" w:hAnsiTheme="minorEastAsia" w:eastAsiaTheme="minorEastAsia"/>
          <w:sz w:val="18"/>
          <w:szCs w:val="18"/>
        </w:rPr>
        <w:t>表示可</w:t>
      </w:r>
      <w:r>
        <w:rPr>
          <w:rFonts w:asciiTheme="minorEastAsia" w:hAnsiTheme="minorEastAsia" w:eastAsiaTheme="minorEastAsia"/>
          <w:sz w:val="18"/>
          <w:szCs w:val="18"/>
        </w:rPr>
        <w:t>采用，“</w:t>
      </w:r>
      <w:r>
        <w:rPr>
          <w:rFonts w:hint="eastAsia" w:asciiTheme="minorEastAsia" w:hAnsiTheme="minorEastAsia" w:eastAsiaTheme="minorEastAsia"/>
          <w:sz w:val="18"/>
          <w:szCs w:val="18"/>
        </w:rPr>
        <w:t>-</w:t>
      </w:r>
      <w:r>
        <w:rPr>
          <w:rFonts w:asciiTheme="minorEastAsia" w:hAnsiTheme="minorEastAsia" w:eastAsiaTheme="minorEastAsia"/>
          <w:sz w:val="18"/>
          <w:szCs w:val="18"/>
        </w:rPr>
        <w:t>”</w:t>
      </w:r>
      <w:r>
        <w:rPr>
          <w:rFonts w:hint="eastAsia" w:asciiTheme="minorEastAsia" w:hAnsiTheme="minorEastAsia" w:eastAsiaTheme="minorEastAsia"/>
          <w:sz w:val="18"/>
          <w:szCs w:val="18"/>
        </w:rPr>
        <w:t>表示不</w:t>
      </w:r>
      <w:r>
        <w:rPr>
          <w:rFonts w:asciiTheme="minorEastAsia" w:hAnsiTheme="minorEastAsia" w:eastAsiaTheme="minorEastAsia"/>
          <w:sz w:val="18"/>
          <w:szCs w:val="18"/>
        </w:rPr>
        <w:t>适</w:t>
      </w:r>
      <w:r>
        <w:rPr>
          <w:rFonts w:hint="eastAsia" w:asciiTheme="minorEastAsia" w:hAnsiTheme="minorEastAsia" w:eastAsiaTheme="minorEastAsia"/>
          <w:sz w:val="18"/>
          <w:szCs w:val="18"/>
        </w:rPr>
        <w:t>用。</w:t>
      </w:r>
    </w:p>
    <w:p>
      <w:pPr>
        <w:pStyle w:val="4"/>
        <w:bidi w:val="0"/>
      </w:pPr>
      <w:bookmarkStart w:id="196" w:name="_Toc8640"/>
      <w:r>
        <w:rPr>
          <w:rFonts w:hint="default"/>
        </w:rPr>
        <w:t>综合</w:t>
      </w:r>
      <w:r>
        <w:t>管廊信息模型中信息</w:t>
      </w:r>
      <w:r>
        <w:rPr>
          <w:rFonts w:hint="default"/>
        </w:rPr>
        <w:t>的分类编码应由分类表代码与分类对象编码组成，两者之间用</w:t>
      </w:r>
      <w:r>
        <w:rPr>
          <w:rFonts w:hint="default"/>
          <w:lang w:eastAsia="zh-CN"/>
        </w:rPr>
        <w:t>“</w:t>
      </w:r>
      <w:r>
        <w:rPr>
          <w:rFonts w:hint="default"/>
          <w:lang w:val="en-US" w:eastAsia="zh-CN"/>
        </w:rPr>
        <w:t>-</w:t>
      </w:r>
      <w:r>
        <w:rPr>
          <w:rFonts w:hint="default"/>
          <w:lang w:eastAsia="zh-CN"/>
        </w:rPr>
        <w:t>”</w:t>
      </w:r>
      <w:r>
        <w:rPr>
          <w:rFonts w:hint="default"/>
        </w:rPr>
        <w:t>连接</w:t>
      </w:r>
      <w:r>
        <w:rPr>
          <w:rFonts w:hint="default"/>
          <w:lang w:eastAsia="zh-CN"/>
        </w:rPr>
        <w:t>（</w:t>
      </w:r>
      <w:r>
        <w:rPr>
          <w:rFonts w:hint="eastAsia"/>
          <w:lang w:eastAsia="zh-CN"/>
        </w:rPr>
        <w:t>图4.3.1</w:t>
      </w:r>
      <w:r>
        <w:rPr>
          <w:rFonts w:hint="eastAsia"/>
          <w:lang w:val="en-US" w:eastAsia="zh-CN"/>
        </w:rPr>
        <w:t>7</w:t>
      </w:r>
      <w:r>
        <w:rPr>
          <w:rFonts w:hint="default"/>
          <w:lang w:eastAsia="zh-CN"/>
        </w:rPr>
        <w:t>），并应符合下列规定</w:t>
      </w:r>
      <w:r>
        <w:rPr>
          <w:rFonts w:hint="default"/>
        </w:rPr>
        <w:t>。</w:t>
      </w:r>
      <w:bookmarkEnd w:id="196"/>
    </w:p>
    <w:p>
      <w:pPr>
        <w:rPr>
          <w:rFonts w:asciiTheme="minorEastAsia" w:hAnsiTheme="minorEastAsia" w:eastAsiaTheme="minorEastAsia"/>
        </w:rPr>
      </w:pPr>
      <w:r>
        <w:rPr>
          <w:rFonts w:asciiTheme="minorEastAsia" w:hAnsiTheme="minorEastAsia" w:eastAsiaTheme="minorEastAsia"/>
        </w:rPr>
        <w:drawing>
          <wp:inline distT="0" distB="0" distL="0" distR="0">
            <wp:extent cx="5960745" cy="1505585"/>
            <wp:effectExtent l="0" t="0" r="1905" b="184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a:stretch>
                      <a:fillRect/>
                    </a:stretch>
                  </pic:blipFill>
                  <pic:spPr>
                    <a:xfrm>
                      <a:off x="0" y="0"/>
                      <a:ext cx="5960745" cy="1505585"/>
                    </a:xfrm>
                    <a:prstGeom prst="rect">
                      <a:avLst/>
                    </a:prstGeom>
                  </pic:spPr>
                </pic:pic>
              </a:graphicData>
            </a:graphic>
          </wp:inline>
        </w:drawing>
      </w:r>
    </w:p>
    <w:p>
      <w:pPr>
        <w:pStyle w:val="10"/>
        <w:ind w:firstLine="0"/>
        <w:rPr>
          <w:rFonts w:hint="eastAsia" w:ascii="黑体" w:hAnsi="黑体" w:eastAsia="黑体" w:cs="黑体"/>
          <w:sz w:val="21"/>
          <w:szCs w:val="21"/>
        </w:rPr>
      </w:pPr>
      <w:r>
        <w:rPr>
          <w:rFonts w:hint="eastAsia" w:cs="黑体"/>
          <w:sz w:val="21"/>
          <w:szCs w:val="21"/>
          <w:lang w:eastAsia="zh-CN"/>
        </w:rPr>
        <w:t>图</w:t>
      </w:r>
      <w:r>
        <w:rPr>
          <w:rFonts w:hint="eastAsia" w:cs="黑体"/>
          <w:sz w:val="21"/>
          <w:szCs w:val="21"/>
          <w:lang w:val="en-US" w:eastAsia="zh-CN"/>
        </w:rPr>
        <w:t xml:space="preserve">4.3.17  </w:t>
      </w:r>
      <w:r>
        <w:rPr>
          <w:rFonts w:hint="eastAsia" w:ascii="黑体" w:hAnsi="黑体" w:eastAsia="黑体" w:cs="黑体"/>
          <w:sz w:val="21"/>
          <w:szCs w:val="21"/>
        </w:rPr>
        <w:t>编码结构</w:t>
      </w:r>
    </w:p>
    <w:p>
      <w:pPr>
        <w:numPr>
          <w:ilvl w:val="0"/>
          <w:numId w:val="19"/>
        </w:numPr>
        <w:tabs>
          <w:tab w:val="left" w:pos="0"/>
        </w:tabs>
        <w:adjustRightInd w:val="0"/>
        <w:snapToGrid w:val="0"/>
        <w:ind w:firstLine="420"/>
        <w:rPr>
          <w:rFonts w:hint="eastAsia" w:ascii="Times New Roman" w:hAnsi="Times New Roman" w:eastAsia="宋体"/>
        </w:rPr>
      </w:pPr>
      <w:r>
        <w:rPr>
          <w:rFonts w:hint="eastAsia" w:ascii="Times New Roman" w:hAnsi="Times New Roman" w:eastAsia="宋体"/>
        </w:rPr>
        <w:t>分类表代码应采用2位阿拉伯数字表示；</w:t>
      </w:r>
    </w:p>
    <w:p>
      <w:pPr>
        <w:numPr>
          <w:ilvl w:val="0"/>
          <w:numId w:val="19"/>
        </w:numPr>
        <w:tabs>
          <w:tab w:val="left" w:pos="0"/>
        </w:tabs>
        <w:adjustRightInd w:val="0"/>
        <w:snapToGrid w:val="0"/>
        <w:ind w:firstLine="420"/>
        <w:rPr>
          <w:rFonts w:hint="eastAsia" w:ascii="Times New Roman" w:hAnsi="Times New Roman" w:eastAsia="宋体"/>
        </w:rPr>
      </w:pPr>
      <w:r>
        <w:rPr>
          <w:rFonts w:hint="eastAsia" w:ascii="Times New Roman" w:hAnsi="Times New Roman" w:eastAsia="宋体"/>
        </w:rPr>
        <w:t>分类对象编码应由各层级的分类对象代码组成，各层级的分类对象代码应采用2位阿拉伯数字表示，相邻层级代码之间用英文字符“.”隔开</w:t>
      </w:r>
      <w:r>
        <w:rPr>
          <w:rFonts w:hint="eastAsia"/>
          <w:lang w:eastAsia="zh-CN"/>
        </w:rPr>
        <w:t>；</w:t>
      </w:r>
    </w:p>
    <w:p>
      <w:pPr>
        <w:numPr>
          <w:ilvl w:val="0"/>
          <w:numId w:val="19"/>
        </w:numPr>
        <w:tabs>
          <w:tab w:val="left" w:pos="0"/>
        </w:tabs>
        <w:adjustRightInd w:val="0"/>
        <w:snapToGrid w:val="0"/>
        <w:ind w:firstLine="420"/>
        <w:rPr>
          <w:rFonts w:hint="eastAsia" w:ascii="Times New Roman" w:hAnsi="Times New Roman" w:eastAsia="宋体"/>
        </w:rPr>
      </w:pPr>
      <w:r>
        <w:rPr>
          <w:rFonts w:hint="eastAsia" w:ascii="Times New Roman" w:hAnsi="Times New Roman" w:eastAsia="宋体"/>
        </w:rPr>
        <w:t>分类对象编码不足6位阿拉伯数字时用“00”补齐。</w:t>
      </w:r>
    </w:p>
    <w:p>
      <w:pPr>
        <w:pStyle w:val="4"/>
        <w:bidi w:val="0"/>
      </w:pPr>
      <w:bookmarkStart w:id="197" w:name="_Toc17097"/>
      <w:r>
        <w:rPr>
          <w:rFonts w:hint="default"/>
        </w:rPr>
        <w:t>分类和</w:t>
      </w:r>
      <w:r>
        <w:t>编码</w:t>
      </w:r>
      <w:r>
        <w:rPr>
          <w:rFonts w:hint="default"/>
        </w:rPr>
        <w:t>的</w:t>
      </w:r>
      <w:r>
        <w:t>扩展应符合下列规定</w:t>
      </w:r>
      <w:r>
        <w:rPr>
          <w:rFonts w:hint="eastAsia"/>
          <w:lang w:eastAsia="zh-CN"/>
        </w:rPr>
        <w:t>。</w:t>
      </w:r>
      <w:bookmarkEnd w:id="197"/>
    </w:p>
    <w:p>
      <w:pPr>
        <w:numPr>
          <w:ilvl w:val="0"/>
          <w:numId w:val="20"/>
        </w:numPr>
        <w:tabs>
          <w:tab w:val="left" w:pos="0"/>
        </w:tabs>
        <w:adjustRightInd w:val="0"/>
        <w:snapToGrid w:val="0"/>
        <w:ind w:firstLine="420"/>
        <w:rPr>
          <w:rFonts w:hint="eastAsia" w:ascii="Times New Roman" w:hAnsi="Times New Roman" w:eastAsia="宋体"/>
        </w:rPr>
      </w:pPr>
      <w:r>
        <w:rPr>
          <w:rFonts w:hint="eastAsia" w:ascii="Times New Roman" w:hAnsi="Times New Roman" w:eastAsia="宋体"/>
        </w:rPr>
        <w:t>可根据应用需求扩展分类表、分类表内的分类对象及其编码</w:t>
      </w:r>
      <w:r>
        <w:rPr>
          <w:rFonts w:hint="eastAsia"/>
          <w:lang w:eastAsia="zh-CN"/>
        </w:rPr>
        <w:t>；</w:t>
      </w:r>
    </w:p>
    <w:p>
      <w:pPr>
        <w:numPr>
          <w:ilvl w:val="0"/>
          <w:numId w:val="20"/>
        </w:numPr>
        <w:tabs>
          <w:tab w:val="left" w:pos="0"/>
        </w:tabs>
        <w:adjustRightInd w:val="0"/>
        <w:snapToGrid w:val="0"/>
        <w:ind w:firstLine="420"/>
        <w:rPr>
          <w:rFonts w:hint="eastAsia" w:ascii="Times New Roman" w:hAnsi="Times New Roman" w:eastAsia="宋体"/>
        </w:rPr>
      </w:pPr>
      <w:r>
        <w:rPr>
          <w:rFonts w:hint="eastAsia" w:ascii="Times New Roman" w:hAnsi="Times New Roman" w:eastAsia="宋体"/>
        </w:rPr>
        <w:t>模型单元的分类和编码应符合可扩延性、兼容性和综合实用性原则</w:t>
      </w:r>
      <w:r>
        <w:rPr>
          <w:rFonts w:hint="eastAsia"/>
          <w:lang w:eastAsia="zh-CN"/>
        </w:rPr>
        <w:t>；</w:t>
      </w:r>
    </w:p>
    <w:p>
      <w:pPr>
        <w:numPr>
          <w:ilvl w:val="0"/>
          <w:numId w:val="20"/>
        </w:numPr>
        <w:tabs>
          <w:tab w:val="left" w:pos="0"/>
        </w:tabs>
        <w:adjustRightInd w:val="0"/>
        <w:snapToGrid w:val="0"/>
        <w:ind w:firstLine="420"/>
        <w:rPr>
          <w:rFonts w:hint="eastAsia" w:ascii="Times New Roman" w:hAnsi="Times New Roman" w:eastAsia="宋体"/>
        </w:rPr>
      </w:pPr>
      <w:r>
        <w:rPr>
          <w:rFonts w:hint="eastAsia" w:ascii="Times New Roman" w:hAnsi="Times New Roman" w:eastAsia="宋体"/>
        </w:rPr>
        <w:t>扩展分类和编码时，标准中已规定的分类表、分类表内的分类对象及其编码应保持不变</w:t>
      </w:r>
      <w:r>
        <w:rPr>
          <w:rFonts w:hint="eastAsia"/>
          <w:lang w:eastAsia="zh-CN"/>
        </w:rPr>
        <w:t>；</w:t>
      </w:r>
    </w:p>
    <w:p>
      <w:pPr>
        <w:numPr>
          <w:ilvl w:val="0"/>
          <w:numId w:val="20"/>
        </w:numPr>
        <w:tabs>
          <w:tab w:val="left" w:pos="0"/>
        </w:tabs>
        <w:adjustRightInd w:val="0"/>
        <w:snapToGrid w:val="0"/>
        <w:ind w:firstLine="420"/>
        <w:rPr>
          <w:rFonts w:hint="eastAsia" w:ascii="Times New Roman" w:hAnsi="Times New Roman" w:eastAsia="宋体"/>
        </w:rPr>
      </w:pPr>
      <w:r>
        <w:rPr>
          <w:rFonts w:hint="eastAsia" w:ascii="Times New Roman" w:hAnsi="Times New Roman" w:eastAsia="宋体"/>
        </w:rPr>
        <w:t>扩展的最高层级代码应在90～99之间取值进行编码</w:t>
      </w:r>
      <w:r>
        <w:rPr>
          <w:rFonts w:hint="eastAsia"/>
          <w:lang w:eastAsia="zh-CN"/>
        </w:rPr>
        <w:t>；</w:t>
      </w:r>
    </w:p>
    <w:p>
      <w:pPr>
        <w:numPr>
          <w:ilvl w:val="0"/>
          <w:numId w:val="20"/>
        </w:numPr>
        <w:tabs>
          <w:tab w:val="left" w:pos="0"/>
        </w:tabs>
        <w:ind w:firstLine="420"/>
        <w:rPr>
          <w:rFonts w:hint="eastAsia" w:ascii="Times New Roman" w:hAnsi="Times New Roman" w:eastAsia="宋体"/>
        </w:rPr>
      </w:pPr>
      <w:r>
        <w:rPr>
          <w:rFonts w:hint="eastAsia" w:ascii="Times New Roman" w:hAnsi="Times New Roman" w:eastAsia="宋体"/>
        </w:rPr>
        <w:t>编码结构应符合</w:t>
      </w:r>
      <w:r>
        <w:rPr>
          <w:rFonts w:hint="eastAsia" w:ascii="Times New Roman" w:hAnsi="Times New Roman" w:eastAsia="宋体"/>
          <w:highlight w:val="none"/>
        </w:rPr>
        <w:t>本标准</w:t>
      </w:r>
      <w:r>
        <w:rPr>
          <w:rFonts w:hint="eastAsia"/>
          <w:highlight w:val="none"/>
          <w:lang w:eastAsia="zh-CN"/>
        </w:rPr>
        <w:t>第4</w:t>
      </w:r>
      <w:r>
        <w:rPr>
          <w:rFonts w:hint="eastAsia"/>
          <w:highlight w:val="none"/>
          <w:lang w:val="en-US" w:eastAsia="zh-CN"/>
        </w:rPr>
        <w:t>.3.16条</w:t>
      </w:r>
      <w:r>
        <w:rPr>
          <w:rFonts w:hint="eastAsia" w:ascii="Times New Roman" w:hAnsi="Times New Roman" w:eastAsia="宋体"/>
          <w:highlight w:val="none"/>
        </w:rPr>
        <w:t>的规定</w:t>
      </w:r>
      <w:r>
        <w:rPr>
          <w:rFonts w:hint="eastAsia"/>
          <w:highlight w:val="none"/>
          <w:lang w:eastAsia="zh-CN"/>
        </w:rPr>
        <w:t>。</w:t>
      </w:r>
    </w:p>
    <w:p>
      <w:pPr>
        <w:pStyle w:val="4"/>
        <w:bidi w:val="0"/>
      </w:pPr>
      <w:bookmarkStart w:id="198" w:name="_Toc26333"/>
      <w:r>
        <w:rPr>
          <w:rFonts w:hint="default"/>
        </w:rPr>
        <w:t>在描述复杂对象时，应采用逻辑运算符号联合多个编码一起使用</w:t>
      </w:r>
      <w:r>
        <w:rPr>
          <w:rFonts w:hint="default"/>
          <w:lang w:eastAsia="zh-CN"/>
        </w:rPr>
        <w:t>。</w:t>
      </w:r>
      <w:bookmarkEnd w:id="198"/>
    </w:p>
    <w:p>
      <w:pPr>
        <w:pStyle w:val="4"/>
        <w:bidi w:val="0"/>
      </w:pPr>
      <w:bookmarkStart w:id="199" w:name="_Toc28169"/>
      <w:r>
        <w:rPr>
          <w:rFonts w:hint="default"/>
        </w:rPr>
        <w:t>编码逻辑运算符号宜采用</w:t>
      </w:r>
      <w:r>
        <w:rPr>
          <w:rFonts w:hint="eastAsia"/>
        </w:rPr>
        <w:t>“+”</w:t>
      </w:r>
      <w:r>
        <w:rPr>
          <w:rFonts w:hint="default"/>
        </w:rPr>
        <w:t>、</w:t>
      </w:r>
      <w:r>
        <w:rPr>
          <w:rFonts w:hint="eastAsia"/>
        </w:rPr>
        <w:t>“/”</w:t>
      </w:r>
      <w:r>
        <w:rPr>
          <w:rFonts w:hint="default"/>
        </w:rPr>
        <w:t>、</w:t>
      </w:r>
      <w:r>
        <w:rPr>
          <w:rFonts w:hint="eastAsia"/>
        </w:rPr>
        <w:t>“&lt;”、“&gt;”</w:t>
      </w:r>
      <w:r>
        <w:rPr>
          <w:rFonts w:hint="default"/>
        </w:rPr>
        <w:t>符号表示</w:t>
      </w:r>
      <w:r>
        <w:t>，并应符合下列</w:t>
      </w:r>
      <w:r>
        <w:rPr>
          <w:rFonts w:hint="default"/>
        </w:rPr>
        <w:t>规定</w:t>
      </w:r>
      <w:r>
        <w:rPr>
          <w:rFonts w:hint="default"/>
          <w:lang w:eastAsia="zh-CN"/>
        </w:rPr>
        <w:t>。</w:t>
      </w:r>
      <w:bookmarkEnd w:id="199"/>
    </w:p>
    <w:p>
      <w:pPr>
        <w:numPr>
          <w:ilvl w:val="0"/>
          <w:numId w:val="21"/>
        </w:numPr>
        <w:tabs>
          <w:tab w:val="left" w:pos="0"/>
        </w:tabs>
        <w:adjustRightInd w:val="0"/>
        <w:snapToGrid w:val="0"/>
        <w:ind w:firstLine="420"/>
        <w:rPr>
          <w:rFonts w:hint="eastAsia" w:ascii="Times New Roman" w:hAnsi="Times New Roman" w:eastAsia="宋体"/>
        </w:rPr>
      </w:pPr>
      <w:r>
        <w:rPr>
          <w:rFonts w:hint="eastAsia" w:ascii="Times New Roman" w:hAnsi="Times New Roman" w:eastAsia="宋体"/>
        </w:rPr>
        <w:t>“+”用于将同一表格或不同表格中的编码联合在一起，以表示两个或两个以上编码含义的集合</w:t>
      </w:r>
      <w:r>
        <w:rPr>
          <w:rFonts w:hint="eastAsia" w:ascii="Times New Roman" w:hAnsi="Times New Roman" w:eastAsia="宋体"/>
          <w:lang w:eastAsia="zh-CN"/>
        </w:rPr>
        <w:t>；</w:t>
      </w:r>
    </w:p>
    <w:p>
      <w:pPr>
        <w:numPr>
          <w:ilvl w:val="0"/>
          <w:numId w:val="21"/>
        </w:numPr>
        <w:tabs>
          <w:tab w:val="left" w:pos="0"/>
        </w:tabs>
        <w:adjustRightInd w:val="0"/>
        <w:snapToGrid w:val="0"/>
        <w:ind w:firstLine="420"/>
        <w:rPr>
          <w:rFonts w:hint="eastAsia" w:ascii="Times New Roman" w:hAnsi="Times New Roman" w:eastAsia="宋体"/>
        </w:rPr>
      </w:pPr>
      <w:r>
        <w:rPr>
          <w:rFonts w:hint="eastAsia" w:ascii="Times New Roman" w:hAnsi="Times New Roman" w:eastAsia="宋体"/>
        </w:rPr>
        <w:t>“/”用于将单个表格中的编码联合在一起，定义一个表内的连续编码段落，以表示适合对象的分类区间</w:t>
      </w:r>
      <w:r>
        <w:rPr>
          <w:rFonts w:hint="eastAsia" w:ascii="Times New Roman" w:hAnsi="Times New Roman" w:eastAsia="宋体"/>
          <w:lang w:eastAsia="zh-CN"/>
        </w:rPr>
        <w:t>；</w:t>
      </w:r>
    </w:p>
    <w:p>
      <w:pPr>
        <w:numPr>
          <w:ilvl w:val="0"/>
          <w:numId w:val="21"/>
        </w:numPr>
        <w:tabs>
          <w:tab w:val="left" w:pos="0"/>
        </w:tabs>
        <w:adjustRightInd w:val="0"/>
        <w:snapToGrid w:val="0"/>
        <w:ind w:firstLine="420"/>
        <w:rPr>
          <w:rFonts w:hint="eastAsia" w:ascii="Times New Roman" w:hAnsi="Times New Roman" w:eastAsia="宋体"/>
        </w:rPr>
      </w:pPr>
      <w:r>
        <w:rPr>
          <w:rFonts w:hint="eastAsia" w:ascii="Times New Roman" w:hAnsi="Times New Roman" w:eastAsia="宋体"/>
        </w:rPr>
        <w:t>“&lt;”、“&gt;”用于将同一表格或不同表格中的编码联合在一起，以表示两个或两个以上编码对象的从属或主次关系，开口背对是开口正对编码所表示对象的一部分。</w:t>
      </w:r>
    </w:p>
    <w:p>
      <w:pPr>
        <w:pStyle w:val="4"/>
        <w:bidi w:val="0"/>
        <w:rPr>
          <w:rFonts w:hint="default"/>
        </w:rPr>
      </w:pPr>
      <w:bookmarkStart w:id="200" w:name="_Toc9085"/>
      <w:r>
        <w:rPr>
          <w:rFonts w:hint="default"/>
        </w:rPr>
        <w:t>管廊信息模型中模型单元分类和编码及逻辑运算符号的运用宜依赖于信息技术。</w:t>
      </w:r>
      <w:bookmarkEnd w:id="200"/>
    </w:p>
    <w:p>
      <w:pPr>
        <w:numPr>
          <w:ilvl w:val="0"/>
          <w:numId w:val="22"/>
        </w:numPr>
        <w:ind w:firstLine="397"/>
      </w:pPr>
      <w:r>
        <w:br w:type="page"/>
      </w:r>
    </w:p>
    <w:p>
      <w:pPr>
        <w:pStyle w:val="2"/>
        <w:bidi w:val="0"/>
      </w:pPr>
      <w:bookmarkStart w:id="201" w:name="_Toc5631"/>
      <w:bookmarkStart w:id="202" w:name="_Toc29348"/>
      <w:bookmarkStart w:id="203" w:name="_Toc11516"/>
      <w:bookmarkStart w:id="204" w:name="_Toc21549"/>
      <w:bookmarkStart w:id="205" w:name="_Toc22316"/>
      <w:r>
        <w:rPr>
          <w:rFonts w:hint="eastAsia"/>
        </w:rPr>
        <w:t>设计应用</w:t>
      </w:r>
      <w:bookmarkEnd w:id="201"/>
      <w:bookmarkEnd w:id="202"/>
      <w:bookmarkEnd w:id="203"/>
      <w:bookmarkEnd w:id="204"/>
      <w:bookmarkEnd w:id="205"/>
    </w:p>
    <w:p>
      <w:pPr>
        <w:pStyle w:val="3"/>
        <w:bidi w:val="0"/>
      </w:pPr>
      <w:bookmarkStart w:id="206" w:name="_Toc159"/>
      <w:bookmarkStart w:id="207" w:name="_Toc15473"/>
      <w:bookmarkStart w:id="208" w:name="_Toc17229"/>
      <w:bookmarkStart w:id="209" w:name="_Toc50057064"/>
      <w:bookmarkStart w:id="210" w:name="_Toc12024"/>
      <w:bookmarkStart w:id="211" w:name="_Toc28357572"/>
      <w:bookmarkStart w:id="212" w:name="_Toc18425"/>
      <w:bookmarkStart w:id="213" w:name="_Toc50057954"/>
      <w:bookmarkStart w:id="214" w:name="_Toc8393"/>
      <w:r>
        <w:rPr>
          <w:rFonts w:hint="default"/>
        </w:rPr>
        <w:t>一般规定</w:t>
      </w:r>
      <w:bookmarkEnd w:id="206"/>
      <w:bookmarkEnd w:id="207"/>
      <w:bookmarkEnd w:id="208"/>
      <w:bookmarkEnd w:id="209"/>
      <w:bookmarkEnd w:id="210"/>
      <w:bookmarkEnd w:id="211"/>
      <w:bookmarkEnd w:id="212"/>
      <w:bookmarkEnd w:id="213"/>
      <w:bookmarkEnd w:id="214"/>
    </w:p>
    <w:p>
      <w:pPr>
        <w:pStyle w:val="4"/>
        <w:bidi w:val="0"/>
      </w:pPr>
      <w:bookmarkStart w:id="215" w:name="_Toc6161"/>
      <w:r>
        <w:rPr>
          <w:rFonts w:hint="eastAsia"/>
        </w:rPr>
        <w:t>设计BIM应用宜</w:t>
      </w:r>
      <w:r>
        <w:t>覆盖</w:t>
      </w:r>
      <w:r>
        <w:rPr>
          <w:rFonts w:hint="eastAsia"/>
        </w:rPr>
        <w:t>规划方案、初步设计、施工图设计等</w:t>
      </w:r>
      <w:r>
        <w:t>设计全过程，也可根据工程项目实际需要应用于</w:t>
      </w:r>
      <w:r>
        <w:rPr>
          <w:rFonts w:hint="eastAsia"/>
        </w:rPr>
        <w:t>其他</w:t>
      </w:r>
      <w:r>
        <w:t>环节</w:t>
      </w:r>
      <w:r>
        <w:rPr>
          <w:rFonts w:hint="eastAsia"/>
        </w:rPr>
        <w:t>或</w:t>
      </w:r>
      <w:r>
        <w:t>任务。</w:t>
      </w:r>
      <w:bookmarkEnd w:id="215"/>
    </w:p>
    <w:p>
      <w:pPr>
        <w:pStyle w:val="4"/>
        <w:bidi w:val="0"/>
        <w:rPr>
          <w:rFonts w:hint="eastAsia"/>
        </w:rPr>
      </w:pPr>
      <w:bookmarkStart w:id="216" w:name="_Toc18614"/>
      <w:r>
        <w:rPr>
          <w:rFonts w:hint="eastAsia"/>
        </w:rPr>
        <w:t>设计BIM应用应基于最新模型成果，并确保成果与模型版本相一致。</w:t>
      </w:r>
      <w:bookmarkEnd w:id="216"/>
    </w:p>
    <w:p>
      <w:pPr>
        <w:pStyle w:val="4"/>
        <w:bidi w:val="0"/>
        <w:rPr>
          <w:rFonts w:hint="eastAsia"/>
        </w:rPr>
      </w:pPr>
      <w:bookmarkStart w:id="217" w:name="_Toc22782"/>
      <w:r>
        <w:rPr>
          <w:rFonts w:hint="eastAsia"/>
        </w:rPr>
        <w:t>设计BIM应用过程中，模型数据交换和更新可采用下列方式</w:t>
      </w:r>
      <w:r>
        <w:rPr>
          <w:rFonts w:hint="eastAsia"/>
          <w:lang w:eastAsia="zh-CN"/>
        </w:rPr>
        <w:t>。</w:t>
      </w:r>
      <w:bookmarkEnd w:id="217"/>
    </w:p>
    <w:p>
      <w:pPr>
        <w:numPr>
          <w:ilvl w:val="0"/>
          <w:numId w:val="23"/>
        </w:numPr>
        <w:tabs>
          <w:tab w:val="left" w:pos="0"/>
        </w:tabs>
        <w:adjustRightInd w:val="0"/>
        <w:snapToGrid w:val="0"/>
        <w:ind w:firstLine="420"/>
        <w:rPr>
          <w:rFonts w:hint="eastAsia" w:ascii="Times New Roman" w:hAnsi="Times New Roman" w:eastAsia="宋体"/>
        </w:rPr>
      </w:pPr>
      <w:r>
        <w:rPr>
          <w:rFonts w:hint="eastAsia" w:ascii="Times New Roman" w:hAnsi="Times New Roman" w:eastAsia="宋体"/>
        </w:rPr>
        <w:t>按单个或多个设计应用需求，建立相应的工作流程；</w:t>
      </w:r>
    </w:p>
    <w:p>
      <w:pPr>
        <w:numPr>
          <w:ilvl w:val="0"/>
          <w:numId w:val="23"/>
        </w:numPr>
        <w:tabs>
          <w:tab w:val="left" w:pos="0"/>
        </w:tabs>
        <w:adjustRightInd w:val="0"/>
        <w:snapToGrid w:val="0"/>
        <w:ind w:firstLine="420"/>
        <w:rPr>
          <w:rFonts w:hint="eastAsia" w:ascii="Times New Roman" w:hAnsi="Times New Roman" w:eastAsia="宋体"/>
        </w:rPr>
      </w:pPr>
      <w:r>
        <w:rPr>
          <w:rFonts w:hint="eastAsia" w:ascii="Times New Roman" w:hAnsi="Times New Roman" w:eastAsia="宋体"/>
        </w:rPr>
        <w:t>按设计应用需求进行单次或多次模型数据交换；</w:t>
      </w:r>
    </w:p>
    <w:p>
      <w:pPr>
        <w:numPr>
          <w:ilvl w:val="0"/>
          <w:numId w:val="23"/>
        </w:numPr>
        <w:tabs>
          <w:tab w:val="left" w:pos="0"/>
        </w:tabs>
        <w:adjustRightInd w:val="0"/>
        <w:snapToGrid w:val="0"/>
        <w:ind w:firstLine="420"/>
        <w:rPr>
          <w:rFonts w:hint="eastAsia" w:ascii="Times New Roman" w:hAnsi="Times New Roman" w:eastAsia="宋体"/>
        </w:rPr>
      </w:pPr>
      <w:r>
        <w:rPr>
          <w:rFonts w:hint="eastAsia" w:ascii="Times New Roman" w:hAnsi="Times New Roman" w:eastAsia="宋体"/>
        </w:rPr>
        <w:t>从已形成的模型中提取满足设计应用需求的相关数据形成子模型，并根据需要进行补充完善</w:t>
      </w:r>
      <w:r>
        <w:rPr>
          <w:rFonts w:hint="eastAsia" w:ascii="Times New Roman" w:hAnsi="Times New Roman" w:eastAsia="宋体"/>
          <w:lang w:eastAsia="zh-CN"/>
        </w:rPr>
        <w:t>；</w:t>
      </w:r>
    </w:p>
    <w:p>
      <w:pPr>
        <w:numPr>
          <w:ilvl w:val="0"/>
          <w:numId w:val="23"/>
        </w:numPr>
        <w:tabs>
          <w:tab w:val="left" w:pos="0"/>
        </w:tabs>
        <w:adjustRightInd w:val="0"/>
        <w:snapToGrid w:val="0"/>
        <w:ind w:firstLine="420"/>
        <w:rPr>
          <w:rFonts w:hint="eastAsia" w:ascii="Times New Roman" w:hAnsi="Times New Roman" w:eastAsia="宋体"/>
        </w:rPr>
      </w:pPr>
      <w:r>
        <w:rPr>
          <w:rFonts w:hint="eastAsia" w:ascii="Times New Roman" w:hAnsi="Times New Roman" w:eastAsia="宋体"/>
        </w:rPr>
        <w:t>利用子模型完成应用，必要时使用完成应用生产的数据更新模型。</w:t>
      </w:r>
    </w:p>
    <w:p>
      <w:pPr>
        <w:pStyle w:val="4"/>
        <w:bidi w:val="0"/>
        <w:rPr>
          <w:rFonts w:hint="eastAsia"/>
        </w:rPr>
      </w:pPr>
      <w:bookmarkStart w:id="218" w:name="_Toc20591"/>
      <w:r>
        <w:rPr>
          <w:rFonts w:hint="eastAsia"/>
        </w:rPr>
        <w:t>设计阶段，应根据设计各阶段、各项任务的需求，以及综合管廊工程的实际条件，选用并扩展BIM应用项目。</w:t>
      </w:r>
      <w:bookmarkEnd w:id="218"/>
    </w:p>
    <w:p>
      <w:pPr>
        <w:pStyle w:val="4"/>
        <w:bidi w:val="0"/>
        <w:rPr>
          <w:rFonts w:hint="eastAsia"/>
        </w:rPr>
      </w:pPr>
      <w:bookmarkStart w:id="219" w:name="_Toc1131"/>
      <w:r>
        <w:rPr>
          <w:rFonts w:hint="eastAsia"/>
        </w:rPr>
        <w:t>设计BIM应用项目应包括但不限于以下内容：场地分析、方案比选、性能分析、仿真漫游、冲突协调、工程算量、模型出图等，设计各阶段的BIM应用项宜</w:t>
      </w:r>
      <w:r>
        <w:rPr>
          <w:rFonts w:hint="eastAsia"/>
          <w:lang w:eastAsia="zh-CN"/>
        </w:rPr>
        <w:t>符合表</w:t>
      </w:r>
      <w:r>
        <w:rPr>
          <w:rFonts w:hint="eastAsia"/>
          <w:lang w:val="en-US" w:eastAsia="zh-CN"/>
        </w:rPr>
        <w:t>5.1.5规定</w:t>
      </w:r>
      <w:r>
        <w:rPr>
          <w:rFonts w:hint="eastAsia"/>
        </w:rPr>
        <w:t>。</w:t>
      </w:r>
      <w:bookmarkEnd w:id="219"/>
    </w:p>
    <w:p>
      <w:pPr>
        <w:pStyle w:val="10"/>
        <w:ind w:firstLine="0"/>
        <w:rPr>
          <w:rFonts w:asciiTheme="minorEastAsia" w:hAnsiTheme="minorEastAsia" w:eastAsiaTheme="minorEastAsia"/>
        </w:rPr>
      </w:pPr>
      <w:r>
        <w:rPr>
          <w:rFonts w:hint="eastAsia" w:ascii="黑体" w:hAnsi="黑体" w:eastAsia="黑体" w:cs="黑体"/>
          <w:sz w:val="21"/>
          <w:szCs w:val="21"/>
        </w:rPr>
        <w:t>表</w:t>
      </w:r>
      <w:r>
        <w:rPr>
          <w:rFonts w:hint="eastAsia" w:cs="黑体"/>
          <w:sz w:val="21"/>
          <w:szCs w:val="21"/>
          <w:lang w:val="en-US" w:eastAsia="zh-CN"/>
        </w:rPr>
        <w:t xml:space="preserve">5.1.5  </w:t>
      </w:r>
      <w:r>
        <w:rPr>
          <w:rFonts w:hint="eastAsia" w:ascii="黑体" w:hAnsi="黑体" w:eastAsia="黑体" w:cs="黑体"/>
          <w:sz w:val="21"/>
          <w:szCs w:val="21"/>
        </w:rPr>
        <w:t>综合管廊工程设计阶段BIM应用框架</w:t>
      </w:r>
    </w:p>
    <w:tbl>
      <w:tblPr>
        <w:tblStyle w:val="22"/>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2454"/>
        <w:gridCol w:w="2102"/>
        <w:gridCol w:w="2102"/>
        <w:gridCol w:w="2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atLeast"/>
          <w:tblHeader/>
        </w:trPr>
        <w:tc>
          <w:tcPr>
            <w:tcW w:w="811" w:type="dxa"/>
            <w:vMerge w:val="restart"/>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序号</w:t>
            </w:r>
          </w:p>
        </w:tc>
        <w:tc>
          <w:tcPr>
            <w:tcW w:w="2454" w:type="dxa"/>
            <w:vMerge w:val="restart"/>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应用项目</w:t>
            </w:r>
          </w:p>
        </w:tc>
        <w:tc>
          <w:tcPr>
            <w:tcW w:w="6306" w:type="dxa"/>
            <w:gridSpan w:val="3"/>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设计阶段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trPr>
        <w:tc>
          <w:tcPr>
            <w:tcW w:w="811" w:type="dxa"/>
            <w:vMerge w:val="continue"/>
            <w:vAlign w:val="center"/>
          </w:tcPr>
          <w:p>
            <w:pPr>
              <w:spacing w:line="240" w:lineRule="auto"/>
              <w:jc w:val="center"/>
              <w:rPr>
                <w:rFonts w:hint="eastAsia" w:ascii="宋体" w:hAnsi="宋体" w:eastAsia="宋体" w:cs="宋体"/>
                <w:sz w:val="18"/>
                <w:szCs w:val="18"/>
              </w:rPr>
            </w:pPr>
          </w:p>
        </w:tc>
        <w:tc>
          <w:tcPr>
            <w:tcW w:w="2454" w:type="dxa"/>
            <w:vMerge w:val="continue"/>
            <w:vAlign w:val="center"/>
          </w:tcPr>
          <w:p>
            <w:pPr>
              <w:spacing w:line="240" w:lineRule="auto"/>
              <w:jc w:val="center"/>
              <w:rPr>
                <w:rFonts w:hint="eastAsia" w:ascii="宋体" w:hAnsi="宋体" w:eastAsia="宋体" w:cs="宋体"/>
                <w:sz w:val="18"/>
                <w:szCs w:val="18"/>
              </w:rPr>
            </w:pPr>
          </w:p>
        </w:tc>
        <w:tc>
          <w:tcPr>
            <w:tcW w:w="210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规划方案阶段</w:t>
            </w:r>
          </w:p>
        </w:tc>
        <w:tc>
          <w:tcPr>
            <w:tcW w:w="210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初步设计阶段</w:t>
            </w:r>
          </w:p>
        </w:tc>
        <w:tc>
          <w:tcPr>
            <w:tcW w:w="210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施工图设计阶段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1"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w:t>
            </w:r>
          </w:p>
        </w:tc>
        <w:tc>
          <w:tcPr>
            <w:tcW w:w="2454"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场地分析</w:t>
            </w:r>
          </w:p>
        </w:tc>
        <w:tc>
          <w:tcPr>
            <w:tcW w:w="210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c>
          <w:tcPr>
            <w:tcW w:w="210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c>
          <w:tcPr>
            <w:tcW w:w="210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1"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2</w:t>
            </w:r>
          </w:p>
        </w:tc>
        <w:tc>
          <w:tcPr>
            <w:tcW w:w="2454"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方案比选</w:t>
            </w:r>
          </w:p>
        </w:tc>
        <w:tc>
          <w:tcPr>
            <w:tcW w:w="210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c>
          <w:tcPr>
            <w:tcW w:w="210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c>
          <w:tcPr>
            <w:tcW w:w="210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1"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3</w:t>
            </w:r>
          </w:p>
        </w:tc>
        <w:tc>
          <w:tcPr>
            <w:tcW w:w="2454"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性能分析</w:t>
            </w:r>
          </w:p>
        </w:tc>
        <w:tc>
          <w:tcPr>
            <w:tcW w:w="210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c>
          <w:tcPr>
            <w:tcW w:w="210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c>
          <w:tcPr>
            <w:tcW w:w="210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1"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4</w:t>
            </w:r>
          </w:p>
        </w:tc>
        <w:tc>
          <w:tcPr>
            <w:tcW w:w="2454"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仿真漫游</w:t>
            </w:r>
          </w:p>
        </w:tc>
        <w:tc>
          <w:tcPr>
            <w:tcW w:w="210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c>
          <w:tcPr>
            <w:tcW w:w="210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c>
          <w:tcPr>
            <w:tcW w:w="210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1" w:type="dxa"/>
            <w:shd w:val="clear" w:color="auto" w:fill="auto"/>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5</w:t>
            </w:r>
          </w:p>
        </w:tc>
        <w:tc>
          <w:tcPr>
            <w:tcW w:w="2454"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冲突协调</w:t>
            </w:r>
          </w:p>
        </w:tc>
        <w:tc>
          <w:tcPr>
            <w:tcW w:w="210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c>
          <w:tcPr>
            <w:tcW w:w="210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c>
          <w:tcPr>
            <w:tcW w:w="210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1"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6</w:t>
            </w:r>
          </w:p>
        </w:tc>
        <w:tc>
          <w:tcPr>
            <w:tcW w:w="2454"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工程算量</w:t>
            </w:r>
          </w:p>
        </w:tc>
        <w:tc>
          <w:tcPr>
            <w:tcW w:w="210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c>
          <w:tcPr>
            <w:tcW w:w="210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c>
          <w:tcPr>
            <w:tcW w:w="210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1"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7</w:t>
            </w:r>
          </w:p>
        </w:tc>
        <w:tc>
          <w:tcPr>
            <w:tcW w:w="2454"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模型出图</w:t>
            </w:r>
          </w:p>
        </w:tc>
        <w:tc>
          <w:tcPr>
            <w:tcW w:w="210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c>
          <w:tcPr>
            <w:tcW w:w="210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c>
          <w:tcPr>
            <w:tcW w:w="210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r>
    </w:tbl>
    <w:p>
      <w:pPr>
        <w:rPr>
          <w:rFonts w:asciiTheme="minorEastAsia" w:hAnsiTheme="minorEastAsia" w:eastAsiaTheme="minorEastAsia"/>
          <w:sz w:val="18"/>
          <w:szCs w:val="18"/>
        </w:rPr>
      </w:pPr>
      <w:r>
        <w:rPr>
          <w:rFonts w:hint="eastAsia" w:ascii="黑体" w:hAnsi="黑体" w:eastAsia="黑体"/>
          <w:sz w:val="18"/>
          <w:szCs w:val="18"/>
        </w:rPr>
        <w:t>注：</w:t>
      </w:r>
      <w:r>
        <w:rPr>
          <w:rFonts w:hint="eastAsia" w:asciiTheme="minorEastAsia" w:hAnsiTheme="minorEastAsia" w:eastAsiaTheme="minorEastAsia"/>
          <w:sz w:val="18"/>
          <w:szCs w:val="18"/>
        </w:rPr>
        <w:t>表中</w:t>
      </w:r>
      <w:r>
        <w:rPr>
          <w:rFonts w:asciiTheme="minorEastAsia" w:hAnsiTheme="minorEastAsia" w:eastAsiaTheme="minorEastAsia"/>
          <w:sz w:val="18"/>
          <w:szCs w:val="18"/>
        </w:rPr>
        <w:t>“</w:t>
      </w:r>
      <w:r>
        <w:rPr>
          <w:rFonts w:hint="eastAsia" w:asciiTheme="minorEastAsia" w:hAnsiTheme="minorEastAsia" w:eastAsiaTheme="minorEastAsia"/>
          <w:sz w:val="18"/>
          <w:szCs w:val="18"/>
        </w:rPr>
        <w:t>▲</w:t>
      </w:r>
      <w:r>
        <w:rPr>
          <w:rFonts w:asciiTheme="minorEastAsia" w:hAnsiTheme="minorEastAsia" w:eastAsiaTheme="minorEastAsia"/>
          <w:sz w:val="18"/>
          <w:szCs w:val="18"/>
        </w:rPr>
        <w:t>”</w:t>
      </w:r>
      <w:r>
        <w:rPr>
          <w:rFonts w:hint="eastAsia" w:asciiTheme="minorEastAsia" w:hAnsiTheme="minorEastAsia" w:eastAsiaTheme="minorEastAsia"/>
          <w:sz w:val="18"/>
          <w:szCs w:val="18"/>
        </w:rPr>
        <w:t>表示应具备</w:t>
      </w:r>
      <w:r>
        <w:rPr>
          <w:rFonts w:asciiTheme="minorEastAsia" w:hAnsiTheme="minorEastAsia" w:eastAsiaTheme="minorEastAsia"/>
          <w:sz w:val="18"/>
          <w:szCs w:val="18"/>
        </w:rPr>
        <w:t>，“</w:t>
      </w:r>
      <w:r>
        <w:rPr>
          <w:rFonts w:hint="eastAsia" w:asciiTheme="minorEastAsia" w:hAnsiTheme="minorEastAsia" w:eastAsiaTheme="minorEastAsia"/>
          <w:sz w:val="18"/>
          <w:szCs w:val="18"/>
        </w:rPr>
        <w:t>△</w:t>
      </w:r>
      <w:r>
        <w:rPr>
          <w:rFonts w:asciiTheme="minorEastAsia" w:hAnsiTheme="minorEastAsia" w:eastAsiaTheme="minorEastAsia"/>
          <w:sz w:val="18"/>
          <w:szCs w:val="18"/>
        </w:rPr>
        <w:t>”</w:t>
      </w:r>
      <w:r>
        <w:rPr>
          <w:rFonts w:hint="eastAsia" w:asciiTheme="minorEastAsia" w:hAnsiTheme="minorEastAsia" w:eastAsiaTheme="minorEastAsia"/>
          <w:sz w:val="18"/>
          <w:szCs w:val="18"/>
        </w:rPr>
        <w:t>表示宜具备</w:t>
      </w:r>
      <w:r>
        <w:rPr>
          <w:rFonts w:asciiTheme="minorEastAsia" w:hAnsiTheme="minorEastAsia" w:eastAsiaTheme="minorEastAsia"/>
          <w:sz w:val="18"/>
          <w:szCs w:val="18"/>
        </w:rPr>
        <w:t>，“</w:t>
      </w:r>
      <w:r>
        <w:rPr>
          <w:rFonts w:hint="eastAsia" w:asciiTheme="minorEastAsia" w:hAnsiTheme="minorEastAsia" w:eastAsiaTheme="minorEastAsia"/>
          <w:sz w:val="18"/>
          <w:szCs w:val="18"/>
        </w:rPr>
        <w:t>-</w:t>
      </w:r>
      <w:r>
        <w:rPr>
          <w:rFonts w:asciiTheme="minorEastAsia" w:hAnsiTheme="minorEastAsia" w:eastAsiaTheme="minorEastAsia"/>
          <w:sz w:val="18"/>
          <w:szCs w:val="18"/>
        </w:rPr>
        <w:t>”</w:t>
      </w:r>
      <w:r>
        <w:rPr>
          <w:rFonts w:hint="eastAsia" w:asciiTheme="minorEastAsia" w:hAnsiTheme="minorEastAsia" w:eastAsiaTheme="minorEastAsia"/>
          <w:sz w:val="18"/>
          <w:szCs w:val="18"/>
        </w:rPr>
        <w:t>表示可不具备。</w:t>
      </w:r>
    </w:p>
    <w:p>
      <w:pPr>
        <w:pStyle w:val="3"/>
        <w:bidi w:val="0"/>
      </w:pPr>
      <w:bookmarkStart w:id="220" w:name="_Toc50057065"/>
      <w:bookmarkStart w:id="221" w:name="_Toc1405"/>
      <w:bookmarkStart w:id="222" w:name="_Toc28357573"/>
      <w:bookmarkStart w:id="223" w:name="_Toc31065"/>
      <w:bookmarkStart w:id="224" w:name="_Toc28253"/>
      <w:bookmarkStart w:id="225" w:name="_Toc4932"/>
      <w:bookmarkStart w:id="226" w:name="_Toc10506"/>
      <w:bookmarkStart w:id="227" w:name="_Toc50057955"/>
      <w:bookmarkStart w:id="228" w:name="_Toc8188"/>
      <w:r>
        <w:rPr>
          <w:rFonts w:hint="eastAsia"/>
        </w:rPr>
        <w:t>场地分析</w:t>
      </w:r>
      <w:bookmarkEnd w:id="220"/>
      <w:bookmarkEnd w:id="221"/>
      <w:bookmarkEnd w:id="222"/>
      <w:bookmarkEnd w:id="223"/>
      <w:bookmarkEnd w:id="224"/>
      <w:bookmarkEnd w:id="225"/>
      <w:bookmarkEnd w:id="226"/>
      <w:bookmarkEnd w:id="227"/>
      <w:bookmarkEnd w:id="228"/>
    </w:p>
    <w:p>
      <w:pPr>
        <w:pStyle w:val="4"/>
        <w:bidi w:val="0"/>
        <w:rPr>
          <w:rFonts w:hint="eastAsia"/>
        </w:rPr>
      </w:pPr>
      <w:bookmarkStart w:id="229" w:name="_Toc21358"/>
      <w:r>
        <w:rPr>
          <w:rFonts w:hint="eastAsia"/>
        </w:rPr>
        <w:t>宜</w:t>
      </w:r>
      <w:r>
        <w:rPr>
          <w:rFonts w:hint="eastAsia"/>
          <w:lang w:eastAsia="zh-CN"/>
        </w:rPr>
        <w:t>按照场地分析应用流程（图5.2.1），</w:t>
      </w:r>
      <w:r>
        <w:rPr>
          <w:rFonts w:hint="eastAsia"/>
        </w:rPr>
        <w:t>利用信息模型进行</w:t>
      </w:r>
      <w:r>
        <w:rPr>
          <w:rFonts w:hint="default"/>
        </w:rPr>
        <w:t>场地</w:t>
      </w:r>
      <w:r>
        <w:rPr>
          <w:rFonts w:hint="eastAsia"/>
        </w:rPr>
        <w:t>分析</w:t>
      </w:r>
      <w:r>
        <w:rPr>
          <w:rFonts w:hint="default"/>
        </w:rPr>
        <w:t>。</w:t>
      </w:r>
      <w:bookmarkEnd w:id="229"/>
    </w:p>
    <w:p>
      <w:pPr>
        <w:rPr>
          <w:rFonts w:asciiTheme="minorEastAsia" w:hAnsiTheme="minorEastAsia" w:eastAsiaTheme="minorEastAsia"/>
          <w:lang w:val="zh-CN"/>
        </w:rPr>
      </w:pPr>
      <w:r>
        <w:rPr>
          <w:rFonts w:asciiTheme="minorEastAsia" w:hAnsiTheme="minorEastAsia" w:eastAsiaTheme="minorEastAsia"/>
          <w:lang w:val="zh-CN"/>
        </w:rPr>
        <w:pict>
          <v:shape id="_x0000_i1026" o:spt="75" type="#_x0000_t75" style="height:251.75pt;width:466.15pt;" filled="f" o:preferrelative="t" stroked="f" coordsize="21600,21600">
            <v:path/>
            <v:fill on="f" focussize="0,0"/>
            <v:stroke on="f"/>
            <v:imagedata r:id="rId20" o:title=""/>
            <o:lock v:ext="edit" aspectratio="t"/>
            <w10:wrap type="none"/>
            <w10:anchorlock/>
          </v:shape>
        </w:pict>
      </w:r>
    </w:p>
    <w:p>
      <w:pPr>
        <w:pStyle w:val="10"/>
        <w:rPr>
          <w:rFonts w:asciiTheme="minorEastAsia" w:hAnsiTheme="minorEastAsia" w:eastAsiaTheme="minorEastAsia"/>
        </w:rPr>
      </w:pPr>
      <w:r>
        <w:rPr>
          <w:rFonts w:hint="eastAsia" w:cs="黑体"/>
          <w:szCs w:val="21"/>
          <w:lang w:eastAsia="zh-CN"/>
        </w:rPr>
        <w:t>图</w:t>
      </w:r>
      <w:r>
        <w:rPr>
          <w:rFonts w:hint="eastAsia" w:cs="黑体"/>
          <w:szCs w:val="21"/>
          <w:lang w:val="en-US" w:eastAsia="zh-CN"/>
        </w:rPr>
        <w:t xml:space="preserve">5.2.1  </w:t>
      </w:r>
      <w:r>
        <w:rPr>
          <w:rFonts w:hint="eastAsia" w:ascii="黑体" w:hAnsi="黑体" w:eastAsia="黑体" w:cs="黑体"/>
          <w:szCs w:val="21"/>
        </w:rPr>
        <w:t>场地分析应用流程</w:t>
      </w:r>
    </w:p>
    <w:p>
      <w:pPr>
        <w:pStyle w:val="4"/>
        <w:bidi w:val="0"/>
        <w:rPr>
          <w:rFonts w:hint="eastAsia"/>
        </w:rPr>
      </w:pPr>
      <w:bookmarkStart w:id="230" w:name="_Toc21708"/>
      <w:r>
        <w:rPr>
          <w:rFonts w:hint="eastAsia"/>
        </w:rPr>
        <w:t>综合管廊场地分析应通过创建场地信息模型，分析场地的主要影响因素，并根据等高线、流域、纵横断面、填挖方、高程、坡度、方向等可视化模拟分析数据，对场地布置方案的可行性和优劣性进行评估。</w:t>
      </w:r>
      <w:bookmarkEnd w:id="230"/>
    </w:p>
    <w:p>
      <w:pPr>
        <w:pStyle w:val="4"/>
        <w:bidi w:val="0"/>
        <w:rPr>
          <w:rFonts w:hint="eastAsia"/>
        </w:rPr>
      </w:pPr>
      <w:bookmarkStart w:id="231" w:name="_Toc11911"/>
      <w:r>
        <w:rPr>
          <w:rFonts w:hint="eastAsia"/>
        </w:rPr>
        <w:t>综合管廊场地分析的基础数据源应通过对项目用地的现状和周边环境进行调查收集，</w:t>
      </w:r>
      <w:r>
        <w:rPr>
          <w:rFonts w:hint="eastAsia"/>
          <w:lang w:eastAsia="zh-CN"/>
        </w:rPr>
        <w:t>宜</w:t>
      </w:r>
      <w:r>
        <w:rPr>
          <w:rFonts w:hint="eastAsia"/>
        </w:rPr>
        <w:t>包括但不限于</w:t>
      </w:r>
      <w:r>
        <w:rPr>
          <w:rFonts w:hint="eastAsia"/>
          <w:lang w:eastAsia="zh-CN"/>
        </w:rPr>
        <w:t>下列</w:t>
      </w:r>
      <w:r>
        <w:rPr>
          <w:rFonts w:hint="eastAsia"/>
        </w:rPr>
        <w:t>内容</w:t>
      </w:r>
      <w:r>
        <w:rPr>
          <w:rFonts w:hint="eastAsia"/>
          <w:lang w:eastAsia="zh-CN"/>
        </w:rPr>
        <w:t>。</w:t>
      </w:r>
      <w:bookmarkEnd w:id="231"/>
    </w:p>
    <w:p>
      <w:pPr>
        <w:pStyle w:val="4"/>
        <w:numPr>
          <w:ilvl w:val="0"/>
          <w:numId w:val="24"/>
        </w:numPr>
        <w:ind w:firstLine="397"/>
      </w:pPr>
      <w:bookmarkStart w:id="232" w:name="_Toc8710"/>
      <w:r>
        <w:rPr>
          <w:rFonts w:hint="eastAsia"/>
        </w:rPr>
        <w:t>现状条件</w:t>
      </w:r>
      <w:r>
        <w:t>：</w:t>
      </w:r>
      <w:r>
        <w:rPr>
          <w:rFonts w:hint="eastAsia"/>
        </w:rPr>
        <w:t>原始</w:t>
      </w:r>
      <w:r>
        <w:t>地形数据</w:t>
      </w:r>
      <w:r>
        <w:rPr>
          <w:rFonts w:hint="eastAsia"/>
        </w:rPr>
        <w:t>、地质</w:t>
      </w:r>
      <w:r>
        <w:t>勘察数据</w:t>
      </w:r>
      <w:r>
        <w:rPr>
          <w:rFonts w:hint="eastAsia"/>
        </w:rPr>
        <w:t>、工程</w:t>
      </w:r>
      <w:r>
        <w:t>水文条件、电子地图</w:t>
      </w:r>
      <w:r>
        <w:rPr>
          <w:rFonts w:hint="eastAsia"/>
        </w:rPr>
        <w:t>GIS数据，</w:t>
      </w:r>
      <w:r>
        <w:t>以及市政基础设施、</w:t>
      </w:r>
      <w:r>
        <w:rPr>
          <w:rFonts w:hint="eastAsia"/>
        </w:rPr>
        <w:t>管线</w:t>
      </w:r>
      <w:r>
        <w:t>、</w:t>
      </w:r>
      <w:r>
        <w:rPr>
          <w:rFonts w:hint="eastAsia"/>
        </w:rPr>
        <w:t>交通、</w:t>
      </w:r>
      <w:r>
        <w:t>建筑等专项</w:t>
      </w:r>
      <w:r>
        <w:rPr>
          <w:rFonts w:hint="eastAsia"/>
        </w:rPr>
        <w:t>现状分析</w:t>
      </w:r>
      <w:r>
        <w:t>资料</w:t>
      </w:r>
      <w:r>
        <w:rPr>
          <w:rFonts w:hint="eastAsia"/>
        </w:rPr>
        <w:t>等；</w:t>
      </w:r>
      <w:bookmarkEnd w:id="232"/>
    </w:p>
    <w:p>
      <w:pPr>
        <w:pStyle w:val="4"/>
        <w:numPr>
          <w:ilvl w:val="0"/>
          <w:numId w:val="24"/>
        </w:numPr>
        <w:ind w:firstLine="397"/>
      </w:pPr>
      <w:bookmarkStart w:id="233" w:name="_Toc6759"/>
      <w:r>
        <w:rPr>
          <w:rFonts w:hint="eastAsia"/>
        </w:rPr>
        <w:t>规划</w:t>
      </w:r>
      <w:r>
        <w:t>文件</w:t>
      </w:r>
      <w:r>
        <w:rPr>
          <w:rFonts w:hint="eastAsia"/>
        </w:rPr>
        <w:t>：用地规划</w:t>
      </w:r>
      <w:r>
        <w:t>、</w:t>
      </w:r>
      <w:r>
        <w:rPr>
          <w:rFonts w:hint="eastAsia"/>
        </w:rPr>
        <w:t>道路</w:t>
      </w:r>
      <w:r>
        <w:t>专项</w:t>
      </w:r>
      <w:r>
        <w:rPr>
          <w:rFonts w:hint="eastAsia"/>
        </w:rPr>
        <w:t>规划、</w:t>
      </w:r>
      <w:r>
        <w:t>河道</w:t>
      </w:r>
      <w:r>
        <w:rPr>
          <w:rFonts w:hint="eastAsia"/>
        </w:rPr>
        <w:t>水系规划</w:t>
      </w:r>
      <w:r>
        <w:t>、</w:t>
      </w:r>
      <w:r>
        <w:rPr>
          <w:rFonts w:hint="eastAsia"/>
        </w:rPr>
        <w:t>轨道</w:t>
      </w:r>
      <w:r>
        <w:t>交通规划、</w:t>
      </w:r>
      <w:r>
        <w:rPr>
          <w:rFonts w:hint="eastAsia"/>
        </w:rPr>
        <w:t>地下</w:t>
      </w:r>
      <w:r>
        <w:t>管线</w:t>
      </w:r>
      <w:r>
        <w:rPr>
          <w:rFonts w:hint="eastAsia"/>
        </w:rPr>
        <w:t>综合</w:t>
      </w:r>
      <w:r>
        <w:t>规划、</w:t>
      </w:r>
      <w:r>
        <w:rPr>
          <w:rFonts w:hint="eastAsia"/>
        </w:rPr>
        <w:t>管线</w:t>
      </w:r>
      <w:r>
        <w:t>专线规划、</w:t>
      </w:r>
      <w:r>
        <w:rPr>
          <w:rFonts w:hint="eastAsia"/>
        </w:rPr>
        <w:t>地下</w:t>
      </w:r>
      <w:r>
        <w:t>空间</w:t>
      </w:r>
      <w:r>
        <w:rPr>
          <w:rFonts w:hint="eastAsia"/>
        </w:rPr>
        <w:t>专项</w:t>
      </w:r>
      <w:r>
        <w:t>规划</w:t>
      </w:r>
      <w:r>
        <w:rPr>
          <w:rFonts w:hint="eastAsia"/>
        </w:rPr>
        <w:t>和</w:t>
      </w:r>
      <w:r>
        <w:t>重点建设项目</w:t>
      </w:r>
      <w:r>
        <w:rPr>
          <w:rFonts w:hint="eastAsia"/>
          <w:lang w:eastAsia="zh-CN"/>
        </w:rPr>
        <w:t>；</w:t>
      </w:r>
      <w:bookmarkEnd w:id="233"/>
    </w:p>
    <w:p>
      <w:pPr>
        <w:pStyle w:val="4"/>
        <w:numPr>
          <w:ilvl w:val="0"/>
          <w:numId w:val="24"/>
        </w:numPr>
        <w:ind w:firstLine="397"/>
      </w:pPr>
      <w:bookmarkStart w:id="234" w:name="_Toc31192"/>
      <w:r>
        <w:rPr>
          <w:rFonts w:hint="eastAsia"/>
        </w:rPr>
        <w:t>综合管廊</w:t>
      </w:r>
      <w:r>
        <w:t>信息模型</w:t>
      </w:r>
      <w:r>
        <w:rPr>
          <w:rFonts w:hint="eastAsia"/>
        </w:rPr>
        <w:t>。</w:t>
      </w:r>
      <w:bookmarkEnd w:id="234"/>
    </w:p>
    <w:p>
      <w:pPr>
        <w:pStyle w:val="4"/>
        <w:bidi w:val="0"/>
        <w:rPr>
          <w:rFonts w:hint="eastAsia" w:ascii="Times New Roman" w:hAnsi="Times New Roman" w:eastAsia="宋体"/>
        </w:rPr>
      </w:pPr>
      <w:bookmarkStart w:id="235" w:name="_Toc32311"/>
      <w:r>
        <w:rPr>
          <w:rFonts w:hint="eastAsia"/>
        </w:rPr>
        <w:t>综合管廊场地分析应包括但不限于</w:t>
      </w:r>
      <w:r>
        <w:rPr>
          <w:rFonts w:hint="eastAsia"/>
          <w:lang w:eastAsia="zh-CN"/>
        </w:rPr>
        <w:t>下列</w:t>
      </w:r>
      <w:r>
        <w:rPr>
          <w:rFonts w:hint="eastAsia"/>
        </w:rPr>
        <w:t>成果</w:t>
      </w:r>
      <w:r>
        <w:rPr>
          <w:rFonts w:hint="eastAsia"/>
          <w:lang w:eastAsia="zh-CN"/>
        </w:rPr>
        <w:t>。</w:t>
      </w:r>
      <w:bookmarkEnd w:id="235"/>
    </w:p>
    <w:p>
      <w:pPr>
        <w:pStyle w:val="4"/>
        <w:numPr>
          <w:ilvl w:val="0"/>
          <w:numId w:val="25"/>
        </w:numPr>
        <w:ind w:firstLine="397"/>
        <w:rPr>
          <w:rFonts w:hint="eastAsia"/>
        </w:rPr>
      </w:pPr>
      <w:bookmarkStart w:id="236" w:name="_Toc21426"/>
      <w:r>
        <w:rPr>
          <w:rFonts w:hint="eastAsia"/>
        </w:rPr>
        <w:t>场地信息模型，模型应包括项目所处场地的坐标信息、边界（控制线）、场地布置方案和三维地质信息等，以及项目所处场地及周边的原始地形表面、市政基础设施、管线、交通、建筑等，模型创建应</w:t>
      </w:r>
      <w:r>
        <w:rPr>
          <w:rFonts w:hint="eastAsia"/>
          <w:lang w:eastAsia="zh-CN"/>
        </w:rPr>
        <w:t>符合</w:t>
      </w:r>
      <w:r>
        <w:rPr>
          <w:rFonts w:hint="eastAsia"/>
        </w:rPr>
        <w:t>本标准第4章的</w:t>
      </w:r>
      <w:r>
        <w:rPr>
          <w:rFonts w:hint="eastAsia"/>
          <w:lang w:eastAsia="zh-CN"/>
        </w:rPr>
        <w:t>规定</w:t>
      </w:r>
      <w:r>
        <w:rPr>
          <w:rFonts w:hint="eastAsia"/>
        </w:rPr>
        <w:t>；</w:t>
      </w:r>
      <w:bookmarkEnd w:id="236"/>
    </w:p>
    <w:p>
      <w:pPr>
        <w:pStyle w:val="4"/>
        <w:numPr>
          <w:ilvl w:val="0"/>
          <w:numId w:val="25"/>
        </w:numPr>
        <w:ind w:firstLine="397"/>
        <w:rPr>
          <w:rFonts w:hint="eastAsia"/>
        </w:rPr>
      </w:pPr>
      <w:bookmarkStart w:id="237" w:name="_Toc2924"/>
      <w:r>
        <w:rPr>
          <w:rFonts w:hint="eastAsia"/>
        </w:rPr>
        <w:t>场地分析报告，报告应体现场地信息模型图像、不同场地设计方案的可视化模拟分析数据、场地分析结果等。</w:t>
      </w:r>
      <w:bookmarkEnd w:id="237"/>
    </w:p>
    <w:p>
      <w:pPr>
        <w:pStyle w:val="3"/>
        <w:bidi w:val="0"/>
      </w:pPr>
      <w:bookmarkStart w:id="238" w:name="_Toc50057066"/>
      <w:bookmarkStart w:id="239" w:name="_Toc12372"/>
      <w:bookmarkStart w:id="240" w:name="_Toc12843"/>
      <w:bookmarkStart w:id="241" w:name="_Toc28357574"/>
      <w:bookmarkStart w:id="242" w:name="_Toc1455"/>
      <w:bookmarkStart w:id="243" w:name="_Toc50057956"/>
      <w:bookmarkStart w:id="244" w:name="_Toc9350"/>
      <w:bookmarkStart w:id="245" w:name="_Toc23534"/>
      <w:bookmarkStart w:id="246" w:name="_Toc2964"/>
      <w:r>
        <w:rPr>
          <w:rFonts w:hint="eastAsia"/>
        </w:rPr>
        <w:t>方案比选</w:t>
      </w:r>
      <w:bookmarkEnd w:id="238"/>
      <w:bookmarkEnd w:id="239"/>
      <w:bookmarkEnd w:id="240"/>
      <w:bookmarkEnd w:id="241"/>
      <w:bookmarkEnd w:id="242"/>
      <w:bookmarkEnd w:id="243"/>
      <w:bookmarkEnd w:id="244"/>
      <w:bookmarkEnd w:id="245"/>
      <w:bookmarkEnd w:id="246"/>
    </w:p>
    <w:p>
      <w:pPr>
        <w:pStyle w:val="4"/>
        <w:bidi w:val="0"/>
        <w:rPr>
          <w:rFonts w:hint="eastAsia"/>
        </w:rPr>
      </w:pPr>
      <w:bookmarkStart w:id="247" w:name="_Toc25287"/>
      <w:r>
        <w:rPr>
          <w:rFonts w:hint="eastAsia"/>
        </w:rPr>
        <w:t>宜按照方案比选应用流程（图5.</w:t>
      </w:r>
      <w:r>
        <w:rPr>
          <w:rFonts w:hint="eastAsia"/>
          <w:lang w:val="en-US" w:eastAsia="zh-CN"/>
        </w:rPr>
        <w:t>3</w:t>
      </w:r>
      <w:r>
        <w:rPr>
          <w:rFonts w:hint="eastAsia"/>
        </w:rPr>
        <w:t>.1），利用信息模型进行方案比选。</w:t>
      </w:r>
      <w:bookmarkEnd w:id="247"/>
    </w:p>
    <w:p>
      <w:pPr>
        <w:rPr>
          <w:rFonts w:asciiTheme="minorEastAsia" w:hAnsiTheme="minorEastAsia" w:eastAsiaTheme="minorEastAsia"/>
          <w:lang w:val="zh-CN"/>
        </w:rPr>
      </w:pPr>
      <w:r>
        <w:rPr>
          <w:rFonts w:asciiTheme="minorEastAsia" w:hAnsiTheme="minorEastAsia" w:eastAsiaTheme="minorEastAsia"/>
          <w:lang w:val="zh-CN"/>
        </w:rPr>
        <w:pict>
          <v:shape id="_x0000_i1027" o:spt="75" type="#_x0000_t75" style="height:276.9pt;width:466.85pt;" filled="f" o:preferrelative="t" stroked="f" coordsize="21600,21600">
            <v:path/>
            <v:fill on="f" focussize="0,0"/>
            <v:stroke on="f"/>
            <v:imagedata r:id="rId21" o:title=""/>
            <o:lock v:ext="edit" aspectratio="t"/>
            <w10:wrap type="none"/>
            <w10:anchorlock/>
          </v:shape>
        </w:pict>
      </w:r>
    </w:p>
    <w:p>
      <w:pPr>
        <w:pStyle w:val="10"/>
        <w:ind w:firstLine="0"/>
        <w:rPr>
          <w:rFonts w:asciiTheme="minorEastAsia" w:hAnsiTheme="minorEastAsia" w:eastAsiaTheme="minorEastAsia"/>
        </w:rPr>
      </w:pPr>
      <w:r>
        <w:rPr>
          <w:rFonts w:hint="eastAsia" w:cs="黑体"/>
          <w:szCs w:val="21"/>
          <w:lang w:eastAsia="zh-CN"/>
        </w:rPr>
        <w:t>图</w:t>
      </w:r>
      <w:r>
        <w:rPr>
          <w:rFonts w:hint="eastAsia" w:cs="黑体"/>
          <w:szCs w:val="21"/>
          <w:lang w:val="en-US" w:eastAsia="zh-CN"/>
        </w:rPr>
        <w:t xml:space="preserve">5.3.1  </w:t>
      </w:r>
      <w:r>
        <w:rPr>
          <w:rFonts w:hint="eastAsia" w:ascii="黑体" w:hAnsi="黑体" w:eastAsia="黑体" w:cs="黑体"/>
          <w:szCs w:val="21"/>
        </w:rPr>
        <w:t>方案比选应用流程</w:t>
      </w:r>
    </w:p>
    <w:p>
      <w:pPr>
        <w:pStyle w:val="4"/>
        <w:bidi w:val="0"/>
      </w:pPr>
      <w:bookmarkStart w:id="248" w:name="_Toc6325"/>
      <w:r>
        <w:rPr>
          <w:rFonts w:hint="eastAsia"/>
        </w:rPr>
        <w:t>综合管廊方案</w:t>
      </w:r>
      <w:r>
        <w:t>比选</w:t>
      </w:r>
      <w:r>
        <w:rPr>
          <w:rFonts w:hint="eastAsia"/>
        </w:rPr>
        <w:t>应依据设计条件，创建</w:t>
      </w:r>
      <w:r>
        <w:t>方案比选信息模型，</w:t>
      </w:r>
      <w:r>
        <w:rPr>
          <w:rFonts w:hint="eastAsia"/>
        </w:rPr>
        <w:t>并在可视化的三维仿真场景总表达</w:t>
      </w:r>
      <w:r>
        <w:t>并比选</w:t>
      </w:r>
      <w:r>
        <w:rPr>
          <w:rFonts w:hint="eastAsia"/>
        </w:rPr>
        <w:t>其可行性、功能性、协调性和经济性等</w:t>
      </w:r>
      <w:r>
        <w:t>，</w:t>
      </w:r>
      <w:r>
        <w:rPr>
          <w:rFonts w:hint="eastAsia"/>
        </w:rPr>
        <w:t>使得设计</w:t>
      </w:r>
      <w:r>
        <w:t>方案</w:t>
      </w:r>
      <w:r>
        <w:rPr>
          <w:rFonts w:hint="eastAsia"/>
        </w:rPr>
        <w:t>决策更加直观、高效，并为后续设计阶段提供数据基础和指导性依据。</w:t>
      </w:r>
      <w:bookmarkEnd w:id="248"/>
    </w:p>
    <w:p>
      <w:pPr>
        <w:pStyle w:val="4"/>
        <w:bidi w:val="0"/>
        <w:rPr>
          <w:rFonts w:hint="eastAsia"/>
        </w:rPr>
      </w:pPr>
      <w:bookmarkStart w:id="249" w:name="_Toc4361"/>
      <w:r>
        <w:rPr>
          <w:rFonts w:hint="eastAsia"/>
        </w:rPr>
        <w:t>综合管廊方案比选的基础数据源应包括但不限于前序综合管廊信息模型、设计依据及其他设计资料。</w:t>
      </w:r>
      <w:bookmarkEnd w:id="249"/>
    </w:p>
    <w:p>
      <w:pPr>
        <w:pStyle w:val="4"/>
        <w:bidi w:val="0"/>
        <w:rPr>
          <w:rFonts w:hint="eastAsia"/>
        </w:rPr>
      </w:pPr>
      <w:bookmarkStart w:id="250" w:name="_Toc13188"/>
      <w:r>
        <w:rPr>
          <w:rFonts w:hint="eastAsia"/>
        </w:rPr>
        <w:t>综合管廊方案比选应包括但不限于</w:t>
      </w:r>
      <w:r>
        <w:rPr>
          <w:rFonts w:hint="eastAsia"/>
          <w:lang w:eastAsia="zh-CN"/>
        </w:rPr>
        <w:t>下列</w:t>
      </w:r>
      <w:r>
        <w:rPr>
          <w:rFonts w:hint="eastAsia"/>
        </w:rPr>
        <w:t>成果</w:t>
      </w:r>
      <w:r>
        <w:rPr>
          <w:rFonts w:hint="eastAsia"/>
          <w:lang w:eastAsia="zh-CN"/>
        </w:rPr>
        <w:t>。</w:t>
      </w:r>
      <w:bookmarkEnd w:id="250"/>
    </w:p>
    <w:p>
      <w:pPr>
        <w:pStyle w:val="4"/>
        <w:numPr>
          <w:ilvl w:val="0"/>
          <w:numId w:val="26"/>
        </w:numPr>
        <w:ind w:firstLine="397"/>
        <w:rPr>
          <w:rFonts w:hint="eastAsia"/>
        </w:rPr>
      </w:pPr>
      <w:bookmarkStart w:id="251" w:name="_Toc28570"/>
      <w:r>
        <w:rPr>
          <w:rFonts w:hint="eastAsia"/>
        </w:rPr>
        <w:t>方案比选信息模型，模型应包含平面布局、断面、位置、空间、节点、管线、附属设施、结构等完整的设计信息，模型创建应</w:t>
      </w:r>
      <w:r>
        <w:rPr>
          <w:rFonts w:hint="eastAsia"/>
          <w:lang w:eastAsia="zh-CN"/>
        </w:rPr>
        <w:t>符合</w:t>
      </w:r>
      <w:r>
        <w:rPr>
          <w:rFonts w:hint="eastAsia"/>
        </w:rPr>
        <w:t>本标准第4章的要求；</w:t>
      </w:r>
      <w:bookmarkEnd w:id="251"/>
    </w:p>
    <w:p>
      <w:pPr>
        <w:pStyle w:val="4"/>
        <w:numPr>
          <w:ilvl w:val="0"/>
          <w:numId w:val="26"/>
        </w:numPr>
        <w:ind w:firstLine="397"/>
        <w:rPr>
          <w:rFonts w:hint="eastAsia"/>
        </w:rPr>
      </w:pPr>
      <w:bookmarkStart w:id="252" w:name="_Toc16119"/>
      <w:r>
        <w:rPr>
          <w:rFonts w:hint="eastAsia"/>
        </w:rPr>
        <w:t>方案比选报告，报告应体现方案比选信息模型图像、不同综合管廊设计方案的可视化模拟分析数据、方案比选结果等。</w:t>
      </w:r>
      <w:bookmarkEnd w:id="252"/>
    </w:p>
    <w:p>
      <w:pPr>
        <w:pStyle w:val="3"/>
        <w:bidi w:val="0"/>
      </w:pPr>
      <w:bookmarkStart w:id="253" w:name="_Toc28357575"/>
      <w:bookmarkStart w:id="254" w:name="_Toc50057957"/>
      <w:bookmarkStart w:id="255" w:name="_Toc13769"/>
      <w:bookmarkStart w:id="256" w:name="_Toc50057067"/>
      <w:bookmarkStart w:id="257" w:name="_Toc30085"/>
      <w:bookmarkStart w:id="258" w:name="_Toc8385"/>
      <w:bookmarkStart w:id="259" w:name="_Toc20347"/>
      <w:bookmarkStart w:id="260" w:name="_Toc15219"/>
      <w:bookmarkStart w:id="261" w:name="_Toc13932"/>
      <w:r>
        <w:rPr>
          <w:rFonts w:hint="eastAsia"/>
        </w:rPr>
        <w:t>性能分析</w:t>
      </w:r>
      <w:bookmarkEnd w:id="253"/>
      <w:bookmarkEnd w:id="254"/>
      <w:bookmarkEnd w:id="255"/>
      <w:bookmarkEnd w:id="256"/>
      <w:bookmarkEnd w:id="257"/>
      <w:bookmarkEnd w:id="258"/>
      <w:bookmarkEnd w:id="259"/>
      <w:bookmarkEnd w:id="260"/>
      <w:bookmarkEnd w:id="261"/>
    </w:p>
    <w:p>
      <w:pPr>
        <w:pStyle w:val="4"/>
        <w:bidi w:val="0"/>
        <w:rPr>
          <w:rFonts w:hint="eastAsia"/>
        </w:rPr>
      </w:pPr>
      <w:bookmarkStart w:id="262" w:name="_Toc26099"/>
      <w:r>
        <w:rPr>
          <w:rFonts w:hint="eastAsia"/>
        </w:rPr>
        <w:t>宜按照性能分析应用流程（图5.</w:t>
      </w:r>
      <w:r>
        <w:rPr>
          <w:rFonts w:hint="eastAsia"/>
          <w:lang w:val="en-US" w:eastAsia="zh-CN"/>
        </w:rPr>
        <w:t>4</w:t>
      </w:r>
      <w:r>
        <w:rPr>
          <w:rFonts w:hint="eastAsia"/>
        </w:rPr>
        <w:t>.1），利用信息模型进行性能分析。</w:t>
      </w:r>
      <w:bookmarkEnd w:id="262"/>
    </w:p>
    <w:p>
      <w:pPr>
        <w:rPr>
          <w:rFonts w:asciiTheme="minorEastAsia" w:hAnsiTheme="minorEastAsia" w:eastAsiaTheme="minorEastAsia"/>
        </w:rPr>
      </w:pPr>
      <w:r>
        <w:rPr>
          <w:rFonts w:asciiTheme="minorEastAsia" w:hAnsiTheme="minorEastAsia" w:eastAsiaTheme="minorEastAsia"/>
          <w:lang w:val="zh-CN"/>
        </w:rPr>
        <w:pict>
          <v:shape id="_x0000_i1028" o:spt="75" type="#_x0000_t75" style="height:274.65pt;width:463.1pt;" filled="f" o:preferrelative="t" stroked="f" coordsize="21600,21600">
            <v:path/>
            <v:fill on="f" focussize="0,0"/>
            <v:stroke on="f"/>
            <v:imagedata r:id="rId22" o:title=""/>
            <o:lock v:ext="edit" aspectratio="t"/>
            <w10:wrap type="none"/>
            <w10:anchorlock/>
          </v:shape>
        </w:pict>
      </w:r>
    </w:p>
    <w:p>
      <w:pPr>
        <w:pStyle w:val="10"/>
        <w:rPr>
          <w:rFonts w:asciiTheme="minorEastAsia" w:hAnsiTheme="minorEastAsia" w:eastAsiaTheme="minorEastAsia"/>
        </w:rPr>
      </w:pPr>
      <w:r>
        <w:rPr>
          <w:rFonts w:hint="eastAsia" w:cs="黑体"/>
          <w:szCs w:val="21"/>
          <w:lang w:eastAsia="zh-CN"/>
        </w:rPr>
        <w:t>图</w:t>
      </w:r>
      <w:r>
        <w:rPr>
          <w:rFonts w:hint="eastAsia" w:cs="黑体"/>
          <w:szCs w:val="21"/>
          <w:lang w:val="en-US" w:eastAsia="zh-CN"/>
        </w:rPr>
        <w:t xml:space="preserve">5.4.1  </w:t>
      </w:r>
      <w:r>
        <w:rPr>
          <w:rFonts w:hint="eastAsia" w:ascii="黑体" w:hAnsi="黑体" w:eastAsia="黑体" w:cs="黑体"/>
          <w:szCs w:val="21"/>
        </w:rPr>
        <w:t>性能分析应用流程</w:t>
      </w:r>
    </w:p>
    <w:p>
      <w:pPr>
        <w:pStyle w:val="4"/>
        <w:bidi w:val="0"/>
        <w:rPr>
          <w:rFonts w:hint="eastAsia"/>
        </w:rPr>
      </w:pPr>
      <w:bookmarkStart w:id="263" w:name="_Toc31923"/>
      <w:r>
        <w:rPr>
          <w:rFonts w:hint="eastAsia"/>
        </w:rPr>
        <w:t>综合管廊性能分析应通过创建性能分析信息模型，对项目结构、通风、逃生、能耗、灾害等进行专项模拟分析，为综合管廊的优化设计提供依据和建议，以满足综合管廊安全性、经济性、环保性等要求。</w:t>
      </w:r>
      <w:bookmarkEnd w:id="263"/>
    </w:p>
    <w:p>
      <w:pPr>
        <w:pStyle w:val="4"/>
        <w:bidi w:val="0"/>
        <w:rPr>
          <w:rFonts w:hint="eastAsia" w:ascii="Times New Roman" w:hAnsi="Times New Roman" w:eastAsia="宋体"/>
        </w:rPr>
      </w:pPr>
      <w:bookmarkStart w:id="264" w:name="_Toc22491"/>
      <w:r>
        <w:rPr>
          <w:rFonts w:hint="eastAsia"/>
        </w:rPr>
        <w:t>综合管廊性能分析的基础数据源应包括但不限于</w:t>
      </w:r>
      <w:r>
        <w:rPr>
          <w:rFonts w:hint="eastAsia"/>
          <w:lang w:eastAsia="zh-CN"/>
        </w:rPr>
        <w:t>下列</w:t>
      </w:r>
      <w:r>
        <w:rPr>
          <w:rFonts w:hint="eastAsia"/>
        </w:rPr>
        <w:t>内容</w:t>
      </w:r>
      <w:r>
        <w:rPr>
          <w:rFonts w:hint="eastAsia"/>
          <w:lang w:eastAsia="zh-CN"/>
        </w:rPr>
        <w:t>。</w:t>
      </w:r>
      <w:bookmarkEnd w:id="264"/>
    </w:p>
    <w:p>
      <w:pPr>
        <w:pStyle w:val="4"/>
        <w:numPr>
          <w:ilvl w:val="0"/>
          <w:numId w:val="27"/>
        </w:numPr>
        <w:ind w:firstLine="397"/>
        <w:rPr>
          <w:rFonts w:hint="eastAsia" w:ascii="Times New Roman" w:hAnsi="Times New Roman" w:eastAsia="宋体"/>
        </w:rPr>
      </w:pPr>
      <w:bookmarkStart w:id="265" w:name="_Toc32044"/>
      <w:r>
        <w:rPr>
          <w:rFonts w:hint="eastAsia"/>
        </w:rPr>
        <w:t>前序综合管廊信息模型、设计依据及其他设计资料；</w:t>
      </w:r>
      <w:bookmarkEnd w:id="265"/>
    </w:p>
    <w:p>
      <w:pPr>
        <w:pStyle w:val="4"/>
        <w:numPr>
          <w:ilvl w:val="0"/>
          <w:numId w:val="27"/>
        </w:numPr>
        <w:ind w:firstLine="397"/>
        <w:rPr>
          <w:rFonts w:hint="eastAsia" w:ascii="Times New Roman" w:hAnsi="Times New Roman" w:eastAsia="宋体"/>
        </w:rPr>
      </w:pPr>
      <w:bookmarkStart w:id="266" w:name="_Toc21706"/>
      <w:r>
        <w:rPr>
          <w:rFonts w:hint="eastAsia"/>
        </w:rPr>
        <w:t>外部</w:t>
      </w:r>
      <w:r>
        <w:rPr>
          <w:rFonts w:hint="eastAsia" w:ascii="Times New Roman" w:hAnsi="Times New Roman" w:eastAsia="宋体"/>
        </w:rPr>
        <w:t>环境</w:t>
      </w:r>
      <w:r>
        <w:rPr>
          <w:rFonts w:hint="eastAsia"/>
        </w:rPr>
        <w:t>数据</w:t>
      </w:r>
      <w:r>
        <w:rPr>
          <w:rFonts w:hint="eastAsia" w:ascii="Times New Roman" w:hAnsi="Times New Roman" w:eastAsia="宋体"/>
        </w:rPr>
        <w:t>，包括</w:t>
      </w:r>
      <w:r>
        <w:rPr>
          <w:rFonts w:hint="eastAsia"/>
        </w:rPr>
        <w:t>地理</w:t>
      </w:r>
      <w:r>
        <w:rPr>
          <w:rFonts w:hint="eastAsia" w:ascii="Times New Roman" w:hAnsi="Times New Roman" w:eastAsia="宋体"/>
        </w:rPr>
        <w:t>数据、地质数据</w:t>
      </w:r>
      <w:r>
        <w:rPr>
          <w:rFonts w:hint="eastAsia"/>
        </w:rPr>
        <w:t>、气象</w:t>
      </w:r>
      <w:r>
        <w:rPr>
          <w:rFonts w:hint="eastAsia" w:ascii="Times New Roman" w:hAnsi="Times New Roman" w:eastAsia="宋体"/>
        </w:rPr>
        <w:t>数据</w:t>
      </w:r>
      <w:r>
        <w:rPr>
          <w:rFonts w:hint="eastAsia"/>
        </w:rPr>
        <w:t>等</w:t>
      </w:r>
      <w:r>
        <w:rPr>
          <w:rFonts w:hint="eastAsia" w:ascii="Times New Roman" w:hAnsi="Times New Roman" w:eastAsia="宋体"/>
        </w:rPr>
        <w:t>。</w:t>
      </w:r>
      <w:bookmarkEnd w:id="266"/>
    </w:p>
    <w:p>
      <w:pPr>
        <w:pStyle w:val="4"/>
        <w:bidi w:val="0"/>
        <w:rPr>
          <w:rFonts w:hint="eastAsia" w:ascii="Times New Roman" w:hAnsi="Times New Roman" w:eastAsia="宋体"/>
        </w:rPr>
      </w:pPr>
      <w:bookmarkStart w:id="267" w:name="_Toc29549"/>
      <w:r>
        <w:rPr>
          <w:rFonts w:hint="eastAsia"/>
        </w:rPr>
        <w:t>综合管廊性能分析应包括但不限于</w:t>
      </w:r>
      <w:r>
        <w:rPr>
          <w:rFonts w:hint="eastAsia"/>
          <w:lang w:eastAsia="zh-CN"/>
        </w:rPr>
        <w:t>下列</w:t>
      </w:r>
      <w:r>
        <w:rPr>
          <w:rFonts w:hint="eastAsia"/>
        </w:rPr>
        <w:t>成果</w:t>
      </w:r>
      <w:r>
        <w:rPr>
          <w:rFonts w:hint="eastAsia"/>
          <w:lang w:eastAsia="zh-CN"/>
        </w:rPr>
        <w:t>。</w:t>
      </w:r>
      <w:bookmarkEnd w:id="267"/>
    </w:p>
    <w:p>
      <w:pPr>
        <w:pStyle w:val="4"/>
        <w:numPr>
          <w:ilvl w:val="0"/>
          <w:numId w:val="28"/>
        </w:numPr>
        <w:ind w:firstLine="397"/>
        <w:rPr>
          <w:rFonts w:hint="eastAsia"/>
        </w:rPr>
      </w:pPr>
      <w:bookmarkStart w:id="268" w:name="_Toc29311"/>
      <w:r>
        <w:rPr>
          <w:rFonts w:hint="eastAsia"/>
        </w:rPr>
        <w:t>性能分析信息模型，模型应包含性能分析数据，模型创建应</w:t>
      </w:r>
      <w:r>
        <w:rPr>
          <w:rFonts w:hint="eastAsia"/>
          <w:lang w:eastAsia="zh-CN"/>
        </w:rPr>
        <w:t>符合</w:t>
      </w:r>
      <w:r>
        <w:rPr>
          <w:rFonts w:hint="eastAsia"/>
        </w:rPr>
        <w:t>本标准第4章的</w:t>
      </w:r>
      <w:r>
        <w:rPr>
          <w:rFonts w:hint="eastAsia"/>
          <w:lang w:eastAsia="zh-CN"/>
        </w:rPr>
        <w:t>规定</w:t>
      </w:r>
      <w:r>
        <w:rPr>
          <w:rFonts w:hint="eastAsia"/>
        </w:rPr>
        <w:t>；</w:t>
      </w:r>
      <w:bookmarkEnd w:id="268"/>
    </w:p>
    <w:p>
      <w:pPr>
        <w:pStyle w:val="4"/>
        <w:numPr>
          <w:ilvl w:val="0"/>
          <w:numId w:val="28"/>
        </w:numPr>
        <w:ind w:firstLine="397"/>
        <w:rPr>
          <w:rFonts w:hint="eastAsia"/>
        </w:rPr>
      </w:pPr>
      <w:bookmarkStart w:id="269" w:name="_Toc16903"/>
      <w:r>
        <w:rPr>
          <w:rFonts w:hint="eastAsia"/>
        </w:rPr>
        <w:t>性能分析报告，报告应体现性能分析信息模型图像、各专项模拟的可视化模拟分析数据、性能分析结果等。</w:t>
      </w:r>
      <w:bookmarkEnd w:id="269"/>
    </w:p>
    <w:p>
      <w:pPr>
        <w:pStyle w:val="3"/>
        <w:bidi w:val="0"/>
        <w:rPr>
          <w:rFonts w:hint="eastAsia"/>
        </w:rPr>
      </w:pPr>
      <w:bookmarkStart w:id="270" w:name="_Toc28357576"/>
      <w:bookmarkStart w:id="271" w:name="_Toc1795"/>
      <w:bookmarkStart w:id="272" w:name="_Toc5160"/>
      <w:bookmarkStart w:id="273" w:name="_Toc16350"/>
      <w:bookmarkStart w:id="274" w:name="_Toc50057068"/>
      <w:bookmarkStart w:id="275" w:name="_Toc25189"/>
      <w:bookmarkStart w:id="276" w:name="_Toc50057958"/>
      <w:bookmarkStart w:id="277" w:name="_Toc29984"/>
      <w:bookmarkStart w:id="278" w:name="_Toc13677"/>
      <w:r>
        <w:rPr>
          <w:rFonts w:hint="default"/>
        </w:rPr>
        <w:t>仿真漫游</w:t>
      </w:r>
      <w:bookmarkEnd w:id="270"/>
      <w:bookmarkEnd w:id="271"/>
      <w:bookmarkEnd w:id="272"/>
      <w:bookmarkEnd w:id="273"/>
      <w:bookmarkEnd w:id="274"/>
      <w:bookmarkEnd w:id="275"/>
      <w:bookmarkEnd w:id="276"/>
      <w:bookmarkEnd w:id="277"/>
      <w:bookmarkEnd w:id="278"/>
    </w:p>
    <w:p>
      <w:pPr>
        <w:pStyle w:val="4"/>
        <w:rPr>
          <w:rFonts w:hint="eastAsia" w:ascii="Times New Roman" w:hAnsi="Times New Roman" w:eastAsia="宋体"/>
        </w:rPr>
      </w:pPr>
      <w:bookmarkStart w:id="279" w:name="_Toc9929"/>
      <w:r>
        <w:rPr>
          <w:rFonts w:hint="eastAsia"/>
        </w:rPr>
        <w:t>宜按照仿真漫游应用流程（图5.</w:t>
      </w:r>
      <w:r>
        <w:rPr>
          <w:rFonts w:hint="default"/>
          <w:lang w:val="en-US" w:eastAsia="zh-CN"/>
        </w:rPr>
        <w:t>5</w:t>
      </w:r>
      <w:r>
        <w:rPr>
          <w:rFonts w:hint="eastAsia"/>
        </w:rPr>
        <w:t>.1），利用信息模型进行仿真漫游。</w:t>
      </w:r>
      <w:bookmarkEnd w:id="279"/>
      <w:bookmarkStart w:id="280" w:name="_Toc12872"/>
      <w:bookmarkEnd w:id="280"/>
    </w:p>
    <w:p>
      <w:pPr>
        <w:rPr>
          <w:rFonts w:asciiTheme="minorEastAsia" w:hAnsiTheme="minorEastAsia" w:eastAsiaTheme="minorEastAsia"/>
          <w:lang w:val="zh-CN"/>
        </w:rPr>
      </w:pPr>
      <w:r>
        <w:rPr>
          <w:rFonts w:asciiTheme="minorEastAsia" w:hAnsiTheme="minorEastAsia" w:eastAsiaTheme="minorEastAsia"/>
          <w:lang w:val="zh-CN"/>
        </w:rPr>
        <w:object>
          <v:shape id="_x0000_i1029" o:spt="75" type="#_x0000_t75" style="height:211.25pt;width:463.85pt;" o:ole="t" filled="f" o:preferrelative="t" stroked="f" coordsize="21600,21600">
            <v:path/>
            <v:fill on="f" focussize="0,0"/>
            <v:stroke on="f"/>
            <v:imagedata r:id="rId24" o:title=""/>
            <o:lock v:ext="edit" aspectratio="t"/>
            <w10:wrap type="none"/>
            <w10:anchorlock/>
          </v:shape>
          <o:OLEObject Type="Embed" ProgID="Visio.Drawing.15" ShapeID="_x0000_i1029" DrawAspect="Content" ObjectID="_1468075725" r:id="rId23">
            <o:LockedField>false</o:LockedField>
          </o:OLEObject>
        </w:object>
      </w:r>
    </w:p>
    <w:p>
      <w:pPr>
        <w:pStyle w:val="10"/>
        <w:ind w:firstLine="0"/>
        <w:rPr>
          <w:rFonts w:hint="eastAsia" w:ascii="Times New Roman" w:hAnsi="Times New Roman" w:eastAsia="宋体" w:cs="Times New Roman"/>
          <w:bCs/>
          <w:szCs w:val="32"/>
        </w:rPr>
      </w:pPr>
      <w:r>
        <w:rPr>
          <w:rFonts w:hint="eastAsia" w:cs="黑体"/>
          <w:szCs w:val="21"/>
          <w:lang w:eastAsia="zh-CN"/>
        </w:rPr>
        <w:t>图</w:t>
      </w:r>
      <w:r>
        <w:rPr>
          <w:rFonts w:hint="eastAsia" w:cs="黑体"/>
          <w:szCs w:val="21"/>
          <w:lang w:val="en-US" w:eastAsia="zh-CN"/>
        </w:rPr>
        <w:t xml:space="preserve">5.5.1  </w:t>
      </w:r>
      <w:r>
        <w:rPr>
          <w:rFonts w:hint="eastAsia" w:ascii="黑体" w:hAnsi="黑体" w:eastAsia="黑体" w:cs="黑体"/>
          <w:szCs w:val="21"/>
        </w:rPr>
        <w:t>仿真漫游应用流程</w:t>
      </w:r>
    </w:p>
    <w:p>
      <w:pPr>
        <w:pStyle w:val="4"/>
        <w:bidi w:val="0"/>
        <w:rPr>
          <w:rFonts w:hint="eastAsia"/>
        </w:rPr>
      </w:pPr>
      <w:bookmarkStart w:id="281" w:name="_Toc27222"/>
      <w:r>
        <w:rPr>
          <w:rFonts w:hint="eastAsia"/>
        </w:rPr>
        <w:t>综合管廊仿真漫游应通过创建仿真漫游信息模型，设置人物视角下的漫游视点及路径，模拟综合管廊内外的空间关系和场景，以可视化模拟的方式辅助设计评审、设计交底等。</w:t>
      </w:r>
      <w:bookmarkEnd w:id="281"/>
    </w:p>
    <w:p>
      <w:pPr>
        <w:pStyle w:val="4"/>
        <w:bidi w:val="0"/>
        <w:rPr>
          <w:rFonts w:hint="eastAsia"/>
        </w:rPr>
      </w:pPr>
      <w:bookmarkStart w:id="282" w:name="_Toc1146"/>
      <w:r>
        <w:rPr>
          <w:rFonts w:hint="eastAsia"/>
        </w:rPr>
        <w:t>综合管廊仿真漫游的基础数据源应包括但不限于以下内容前序综合管廊信息模型、GIS数据、可视化应用分析需求表等。</w:t>
      </w:r>
      <w:bookmarkEnd w:id="282"/>
    </w:p>
    <w:p>
      <w:pPr>
        <w:pStyle w:val="4"/>
        <w:bidi w:val="0"/>
        <w:rPr>
          <w:rFonts w:hint="eastAsia" w:ascii="Times New Roman" w:hAnsi="Times New Roman" w:eastAsia="宋体"/>
        </w:rPr>
      </w:pPr>
      <w:bookmarkStart w:id="283" w:name="_Toc14680"/>
      <w:r>
        <w:rPr>
          <w:rFonts w:hint="eastAsia"/>
        </w:rPr>
        <w:t>综合管廊仿真漫游应包括但不限于</w:t>
      </w:r>
      <w:r>
        <w:rPr>
          <w:rFonts w:hint="default"/>
          <w:lang w:eastAsia="zh-CN"/>
        </w:rPr>
        <w:t>下列</w:t>
      </w:r>
      <w:r>
        <w:rPr>
          <w:rFonts w:hint="eastAsia"/>
        </w:rPr>
        <w:t>成果</w:t>
      </w:r>
      <w:r>
        <w:rPr>
          <w:rFonts w:hint="default"/>
          <w:lang w:eastAsia="zh-CN"/>
        </w:rPr>
        <w:t>。</w:t>
      </w:r>
      <w:bookmarkEnd w:id="283"/>
    </w:p>
    <w:p>
      <w:pPr>
        <w:pStyle w:val="4"/>
        <w:numPr>
          <w:ilvl w:val="0"/>
          <w:numId w:val="29"/>
        </w:numPr>
        <w:ind w:firstLine="397"/>
        <w:rPr>
          <w:rFonts w:hint="eastAsia"/>
        </w:rPr>
      </w:pPr>
      <w:bookmarkStart w:id="284" w:name="_Toc29264"/>
      <w:r>
        <w:rPr>
          <w:rFonts w:hint="eastAsia"/>
        </w:rPr>
        <w:t>仿真漫游模型，模型创建应</w:t>
      </w:r>
      <w:r>
        <w:rPr>
          <w:rFonts w:hint="eastAsia"/>
          <w:lang w:eastAsia="zh-CN"/>
        </w:rPr>
        <w:t>符合</w:t>
      </w:r>
      <w:r>
        <w:rPr>
          <w:rFonts w:hint="eastAsia"/>
        </w:rPr>
        <w:t>本标准第4章的</w:t>
      </w:r>
      <w:r>
        <w:rPr>
          <w:rFonts w:hint="eastAsia"/>
          <w:lang w:eastAsia="zh-CN"/>
        </w:rPr>
        <w:t>规定</w:t>
      </w:r>
      <w:r>
        <w:rPr>
          <w:rFonts w:hint="eastAsia"/>
        </w:rPr>
        <w:t>；</w:t>
      </w:r>
      <w:bookmarkEnd w:id="284"/>
    </w:p>
    <w:p>
      <w:pPr>
        <w:pStyle w:val="4"/>
        <w:numPr>
          <w:ilvl w:val="0"/>
          <w:numId w:val="29"/>
        </w:numPr>
        <w:ind w:firstLine="397"/>
        <w:rPr>
          <w:rFonts w:hint="eastAsia"/>
        </w:rPr>
      </w:pPr>
      <w:bookmarkStart w:id="285" w:name="_Toc23648"/>
      <w:r>
        <w:rPr>
          <w:rFonts w:hint="eastAsia"/>
        </w:rPr>
        <w:t>仿真漫游视频，视频应能体现各专项的可视化仿真分析过程及结果。</w:t>
      </w:r>
      <w:bookmarkEnd w:id="285"/>
    </w:p>
    <w:p>
      <w:pPr>
        <w:pStyle w:val="3"/>
        <w:bidi w:val="0"/>
      </w:pPr>
      <w:bookmarkStart w:id="286" w:name="_Toc50057069"/>
      <w:bookmarkStart w:id="287" w:name="_Toc4421"/>
      <w:bookmarkStart w:id="288" w:name="_Toc19516"/>
      <w:bookmarkStart w:id="289" w:name="_Toc28357577"/>
      <w:bookmarkStart w:id="290" w:name="_Toc29083"/>
      <w:bookmarkStart w:id="291" w:name="_Toc19655"/>
      <w:bookmarkStart w:id="292" w:name="_Toc26718"/>
      <w:bookmarkStart w:id="293" w:name="_Toc50057959"/>
      <w:bookmarkStart w:id="294" w:name="_Toc24739"/>
      <w:r>
        <w:rPr>
          <w:rFonts w:hint="eastAsia"/>
        </w:rPr>
        <w:t>工程算量</w:t>
      </w:r>
      <w:bookmarkEnd w:id="286"/>
      <w:bookmarkEnd w:id="287"/>
      <w:bookmarkEnd w:id="288"/>
      <w:bookmarkEnd w:id="289"/>
      <w:bookmarkEnd w:id="290"/>
      <w:bookmarkEnd w:id="291"/>
      <w:bookmarkEnd w:id="292"/>
      <w:bookmarkEnd w:id="293"/>
      <w:bookmarkEnd w:id="294"/>
    </w:p>
    <w:p>
      <w:pPr>
        <w:pStyle w:val="4"/>
        <w:bidi w:val="0"/>
        <w:rPr>
          <w:rFonts w:hint="eastAsia"/>
        </w:rPr>
      </w:pPr>
      <w:bookmarkStart w:id="295" w:name="_Toc27570"/>
      <w:r>
        <w:rPr>
          <w:rFonts w:hint="eastAsia"/>
        </w:rPr>
        <w:t>宜按照工程算量应用流程（图5.</w:t>
      </w:r>
      <w:r>
        <w:rPr>
          <w:rFonts w:hint="eastAsia"/>
          <w:lang w:val="en-US" w:eastAsia="zh-CN"/>
        </w:rPr>
        <w:t>6</w:t>
      </w:r>
      <w:r>
        <w:rPr>
          <w:rFonts w:hint="eastAsia"/>
        </w:rPr>
        <w:t>.1），利用信息模型进行工程算量。</w:t>
      </w:r>
      <w:bookmarkEnd w:id="295"/>
    </w:p>
    <w:p>
      <w:pPr>
        <w:rPr>
          <w:rFonts w:asciiTheme="minorEastAsia" w:hAnsiTheme="minorEastAsia" w:eastAsiaTheme="minorEastAsia"/>
        </w:rPr>
      </w:pPr>
      <w:r>
        <w:rPr>
          <w:rFonts w:asciiTheme="minorEastAsia" w:hAnsiTheme="minorEastAsia" w:eastAsiaTheme="minorEastAsia"/>
          <w:lang w:val="zh-CN"/>
        </w:rPr>
        <w:pict>
          <v:shape id="_x0000_i1030" o:spt="75" type="#_x0000_t75" style="height:205.85pt;width:463.1pt;" filled="f" o:preferrelative="t" stroked="f" coordsize="21600,21600">
            <v:path/>
            <v:fill on="f" focussize="0,0"/>
            <v:stroke on="f"/>
            <v:imagedata r:id="rId25" o:title=""/>
            <o:lock v:ext="edit" aspectratio="t"/>
            <w10:wrap type="none"/>
            <w10:anchorlock/>
          </v:shape>
        </w:pict>
      </w:r>
    </w:p>
    <w:p>
      <w:pPr>
        <w:pStyle w:val="10"/>
        <w:ind w:firstLine="0"/>
        <w:rPr>
          <w:rFonts w:asciiTheme="minorEastAsia" w:hAnsiTheme="minorEastAsia" w:eastAsiaTheme="minorEastAsia"/>
        </w:rPr>
      </w:pPr>
      <w:r>
        <w:rPr>
          <w:rFonts w:hint="eastAsia" w:cs="黑体"/>
          <w:szCs w:val="21"/>
          <w:lang w:eastAsia="zh-CN"/>
        </w:rPr>
        <w:t>图</w:t>
      </w:r>
      <w:r>
        <w:rPr>
          <w:rFonts w:hint="eastAsia" w:cs="黑体"/>
          <w:szCs w:val="21"/>
          <w:lang w:val="en-US" w:eastAsia="zh-CN"/>
        </w:rPr>
        <w:t xml:space="preserve">5.6.1  </w:t>
      </w:r>
      <w:r>
        <w:rPr>
          <w:rFonts w:hint="eastAsia" w:ascii="黑体" w:hAnsi="黑体" w:eastAsia="黑体" w:cs="黑体"/>
          <w:szCs w:val="21"/>
        </w:rPr>
        <w:t>工程算量应用流程</w:t>
      </w:r>
    </w:p>
    <w:p>
      <w:pPr>
        <w:pStyle w:val="4"/>
        <w:bidi w:val="0"/>
        <w:rPr>
          <w:rFonts w:hint="eastAsia"/>
        </w:rPr>
      </w:pPr>
      <w:bookmarkStart w:id="296" w:name="_Toc5281"/>
      <w:r>
        <w:rPr>
          <w:rFonts w:hint="eastAsia"/>
        </w:rPr>
        <w:t>综合管廊工程算量应通过创建算量信息模型，完善几何信息和“尺寸”、“材质”、“材料”“规格”、“模型单元分类名称”等属性信息，提取工程量，形成工程量清单，或复核已有的工程量，提高算量的准确性，辅助造价。</w:t>
      </w:r>
      <w:bookmarkEnd w:id="296"/>
    </w:p>
    <w:p>
      <w:pPr>
        <w:pStyle w:val="4"/>
        <w:bidi w:val="0"/>
        <w:rPr>
          <w:rFonts w:hint="eastAsia"/>
        </w:rPr>
      </w:pPr>
      <w:bookmarkStart w:id="297" w:name="_Toc18065"/>
      <w:r>
        <w:rPr>
          <w:rFonts w:hint="eastAsia"/>
        </w:rPr>
        <w:t>综合管廊工程算量的基础数据源应包括但不限于以下内容前序综合管廊信息模型、工程量计算依据、工程量计算范围和要求、其他相关资料等</w:t>
      </w:r>
      <w:r>
        <w:rPr>
          <w:rFonts w:hint="eastAsia"/>
          <w:lang w:eastAsia="zh-CN"/>
        </w:rPr>
        <w:t>。</w:t>
      </w:r>
      <w:bookmarkEnd w:id="297"/>
    </w:p>
    <w:p>
      <w:pPr>
        <w:pStyle w:val="4"/>
        <w:bidi w:val="0"/>
        <w:rPr>
          <w:rFonts w:hint="eastAsia" w:ascii="Times New Roman" w:hAnsi="Times New Roman" w:eastAsia="宋体"/>
        </w:rPr>
      </w:pPr>
      <w:bookmarkStart w:id="298" w:name="_Toc8826"/>
      <w:r>
        <w:rPr>
          <w:rFonts w:hint="eastAsia"/>
        </w:rPr>
        <w:t>综合管廊工程算量应包括但不限于</w:t>
      </w:r>
      <w:r>
        <w:rPr>
          <w:rFonts w:hint="eastAsia"/>
          <w:lang w:eastAsia="zh-CN"/>
        </w:rPr>
        <w:t>下列</w:t>
      </w:r>
      <w:r>
        <w:rPr>
          <w:rFonts w:hint="eastAsia"/>
        </w:rPr>
        <w:t>成果</w:t>
      </w:r>
      <w:r>
        <w:rPr>
          <w:rFonts w:hint="eastAsia"/>
          <w:lang w:eastAsia="zh-CN"/>
        </w:rPr>
        <w:t>。</w:t>
      </w:r>
      <w:bookmarkEnd w:id="298"/>
    </w:p>
    <w:p>
      <w:pPr>
        <w:pStyle w:val="4"/>
        <w:numPr>
          <w:ilvl w:val="0"/>
          <w:numId w:val="30"/>
        </w:numPr>
        <w:ind w:firstLine="397"/>
        <w:rPr>
          <w:rFonts w:hint="eastAsia"/>
        </w:rPr>
      </w:pPr>
      <w:bookmarkStart w:id="299" w:name="_Toc4549"/>
      <w:r>
        <w:rPr>
          <w:rFonts w:hint="eastAsia"/>
        </w:rPr>
        <w:t>算量信息模型，模型应包含工程量信息等，模型创建应</w:t>
      </w:r>
      <w:r>
        <w:rPr>
          <w:rFonts w:hint="eastAsia"/>
          <w:lang w:eastAsia="zh-CN"/>
        </w:rPr>
        <w:t>符合</w:t>
      </w:r>
      <w:r>
        <w:rPr>
          <w:rFonts w:hint="eastAsia"/>
        </w:rPr>
        <w:t>本标准第4章的</w:t>
      </w:r>
      <w:r>
        <w:rPr>
          <w:rFonts w:hint="eastAsia"/>
          <w:lang w:eastAsia="zh-CN"/>
        </w:rPr>
        <w:t>规定</w:t>
      </w:r>
      <w:r>
        <w:rPr>
          <w:rFonts w:hint="eastAsia"/>
        </w:rPr>
        <w:t>；</w:t>
      </w:r>
      <w:bookmarkEnd w:id="299"/>
    </w:p>
    <w:p>
      <w:pPr>
        <w:pStyle w:val="4"/>
        <w:numPr>
          <w:ilvl w:val="0"/>
          <w:numId w:val="30"/>
        </w:numPr>
        <w:ind w:firstLine="397"/>
        <w:rPr>
          <w:rFonts w:hint="eastAsia"/>
        </w:rPr>
      </w:pPr>
      <w:bookmarkStart w:id="300" w:name="_Toc29248"/>
      <w:r>
        <w:rPr>
          <w:rFonts w:hint="eastAsia"/>
        </w:rPr>
        <w:t>工程量清单。报告应包括工程量清单及其说明，并覆盖工程量计算范围和要求。</w:t>
      </w:r>
      <w:bookmarkEnd w:id="300"/>
    </w:p>
    <w:p>
      <w:pPr>
        <w:pStyle w:val="3"/>
        <w:bidi w:val="0"/>
      </w:pPr>
      <w:bookmarkStart w:id="301" w:name="_Toc14079"/>
      <w:bookmarkStart w:id="302" w:name="_Toc12746"/>
      <w:bookmarkStart w:id="303" w:name="_Toc50057070"/>
      <w:bookmarkStart w:id="304" w:name="_Toc28357578"/>
      <w:bookmarkStart w:id="305" w:name="_Toc18775"/>
      <w:bookmarkStart w:id="306" w:name="_Toc50057960"/>
      <w:bookmarkStart w:id="307" w:name="_Toc8747"/>
      <w:bookmarkStart w:id="308" w:name="_Toc20745"/>
      <w:bookmarkStart w:id="309" w:name="_Toc24431"/>
      <w:r>
        <w:rPr>
          <w:rFonts w:hint="eastAsia"/>
        </w:rPr>
        <w:t>模型出图</w:t>
      </w:r>
      <w:bookmarkEnd w:id="301"/>
      <w:bookmarkEnd w:id="302"/>
      <w:bookmarkEnd w:id="303"/>
      <w:bookmarkEnd w:id="304"/>
      <w:bookmarkEnd w:id="305"/>
      <w:bookmarkEnd w:id="306"/>
      <w:bookmarkEnd w:id="307"/>
      <w:bookmarkEnd w:id="308"/>
      <w:bookmarkEnd w:id="309"/>
    </w:p>
    <w:p>
      <w:pPr>
        <w:pStyle w:val="4"/>
        <w:bidi w:val="0"/>
        <w:rPr>
          <w:rFonts w:hint="eastAsia"/>
        </w:rPr>
      </w:pPr>
      <w:bookmarkStart w:id="310" w:name="_Toc24305"/>
      <w:r>
        <w:rPr>
          <w:rFonts w:hint="eastAsia"/>
        </w:rPr>
        <w:t>宜按照模型出图应用流程（图5.</w:t>
      </w:r>
      <w:r>
        <w:rPr>
          <w:rFonts w:hint="eastAsia"/>
          <w:lang w:val="en-US" w:eastAsia="zh-CN"/>
        </w:rPr>
        <w:t>7</w:t>
      </w:r>
      <w:r>
        <w:rPr>
          <w:rFonts w:hint="eastAsia"/>
        </w:rPr>
        <w:t>.1），利用信息模型进行模型出图。</w:t>
      </w:r>
      <w:bookmarkEnd w:id="310"/>
    </w:p>
    <w:p>
      <w:pPr>
        <w:rPr>
          <w:rFonts w:asciiTheme="minorEastAsia" w:hAnsiTheme="minorEastAsia" w:eastAsiaTheme="minorEastAsia"/>
        </w:rPr>
      </w:pPr>
      <w:r>
        <w:rPr>
          <w:rFonts w:asciiTheme="minorEastAsia" w:hAnsiTheme="minorEastAsia" w:eastAsiaTheme="minorEastAsia"/>
        </w:rPr>
        <w:pict>
          <v:shape id="_x0000_i1031" o:spt="75" type="#_x0000_t75" style="height:208.1pt;width:466.55pt;" filled="f" o:preferrelative="t" stroked="f" coordsize="21600,21600">
            <v:path/>
            <v:fill on="f" focussize="0,0"/>
            <v:stroke on="f"/>
            <v:imagedata r:id="rId26" o:title=""/>
            <o:lock v:ext="edit" aspectratio="t"/>
            <w10:wrap type="none"/>
            <w10:anchorlock/>
          </v:shape>
        </w:pict>
      </w:r>
    </w:p>
    <w:p>
      <w:pPr>
        <w:pStyle w:val="10"/>
        <w:ind w:firstLine="0"/>
        <w:rPr>
          <w:rFonts w:asciiTheme="minorEastAsia" w:hAnsiTheme="minorEastAsia" w:eastAsiaTheme="minorEastAsia"/>
        </w:rPr>
      </w:pPr>
      <w:r>
        <w:rPr>
          <w:rFonts w:hint="eastAsia" w:cs="黑体"/>
          <w:szCs w:val="21"/>
          <w:lang w:eastAsia="zh-CN"/>
        </w:rPr>
        <w:t>图</w:t>
      </w:r>
      <w:r>
        <w:rPr>
          <w:rFonts w:hint="eastAsia" w:cs="黑体"/>
          <w:szCs w:val="21"/>
          <w:lang w:val="en-US" w:eastAsia="zh-CN"/>
        </w:rPr>
        <w:t xml:space="preserve">5.7.1  </w:t>
      </w:r>
      <w:r>
        <w:rPr>
          <w:rFonts w:hint="eastAsia" w:ascii="黑体" w:hAnsi="黑体" w:eastAsia="黑体" w:cs="黑体"/>
          <w:szCs w:val="21"/>
        </w:rPr>
        <w:t>模型出图应用流程</w:t>
      </w:r>
    </w:p>
    <w:p>
      <w:pPr>
        <w:pStyle w:val="4"/>
        <w:bidi w:val="0"/>
        <w:rPr>
          <w:rFonts w:hint="eastAsia"/>
        </w:rPr>
      </w:pPr>
      <w:bookmarkStart w:id="311" w:name="_Toc29292"/>
      <w:r>
        <w:rPr>
          <w:rFonts w:hint="eastAsia"/>
        </w:rPr>
        <w:t>综合管廊模型出图应通过出图信息模型的二维、三维的视口表达，辅以相关二维标注或三维标注，生成设计图纸，以满足制图标准、审批审查、施工和竣工归档的要求，并提高图纸信息传递的效率。</w:t>
      </w:r>
      <w:bookmarkEnd w:id="311"/>
    </w:p>
    <w:p>
      <w:pPr>
        <w:pStyle w:val="4"/>
        <w:bidi w:val="0"/>
        <w:rPr>
          <w:rFonts w:hint="eastAsia"/>
        </w:rPr>
      </w:pPr>
      <w:bookmarkStart w:id="312" w:name="_Toc3178"/>
      <w:r>
        <w:rPr>
          <w:rFonts w:hint="eastAsia"/>
        </w:rPr>
        <w:t>综合管廊模型出图的基础数据源应包括但不限于以下内容</w:t>
      </w:r>
      <w:r>
        <w:rPr>
          <w:rFonts w:hint="eastAsia"/>
          <w:lang w:val="en-US"/>
        </w:rPr>
        <w:t>:</w:t>
      </w:r>
      <w:r>
        <w:rPr>
          <w:rFonts w:hint="eastAsia"/>
        </w:rPr>
        <w:t>前序综合管廊信息模型、制图标准、其他相关资料等。</w:t>
      </w:r>
      <w:bookmarkEnd w:id="312"/>
    </w:p>
    <w:p>
      <w:pPr>
        <w:pStyle w:val="4"/>
        <w:bidi w:val="0"/>
        <w:rPr>
          <w:rFonts w:hint="eastAsia" w:ascii="Times New Roman" w:hAnsi="Times New Roman" w:eastAsia="宋体"/>
        </w:rPr>
      </w:pPr>
      <w:bookmarkStart w:id="313" w:name="_Toc25040"/>
      <w:r>
        <w:rPr>
          <w:rFonts w:hint="eastAsia"/>
        </w:rPr>
        <w:t>综合管廊模型出图应包括但不限于</w:t>
      </w:r>
      <w:r>
        <w:rPr>
          <w:rFonts w:hint="eastAsia"/>
          <w:lang w:eastAsia="zh-CN"/>
        </w:rPr>
        <w:t>下列</w:t>
      </w:r>
      <w:r>
        <w:rPr>
          <w:rFonts w:hint="eastAsia"/>
        </w:rPr>
        <w:t>成果</w:t>
      </w:r>
      <w:r>
        <w:rPr>
          <w:rFonts w:hint="eastAsia"/>
          <w:lang w:eastAsia="zh-CN"/>
        </w:rPr>
        <w:t>。</w:t>
      </w:r>
      <w:bookmarkEnd w:id="313"/>
    </w:p>
    <w:p>
      <w:pPr>
        <w:pStyle w:val="4"/>
        <w:numPr>
          <w:ilvl w:val="0"/>
          <w:numId w:val="31"/>
        </w:numPr>
        <w:ind w:firstLine="397"/>
        <w:rPr>
          <w:rFonts w:hint="eastAsia"/>
        </w:rPr>
      </w:pPr>
      <w:bookmarkStart w:id="314" w:name="_Toc21873"/>
      <w:r>
        <w:rPr>
          <w:rFonts w:hint="eastAsia"/>
        </w:rPr>
        <w:t>出图信息模型，模型应包含完整的设计信息以及出图的视口、模板等内容，模型创建应</w:t>
      </w:r>
      <w:r>
        <w:rPr>
          <w:rFonts w:hint="eastAsia"/>
          <w:lang w:eastAsia="zh-CN"/>
        </w:rPr>
        <w:t>符合</w:t>
      </w:r>
      <w:r>
        <w:rPr>
          <w:rFonts w:hint="eastAsia"/>
        </w:rPr>
        <w:t>本标准第4章的</w:t>
      </w:r>
      <w:r>
        <w:rPr>
          <w:rFonts w:hint="eastAsia"/>
          <w:lang w:eastAsia="zh-CN"/>
        </w:rPr>
        <w:t>规定</w:t>
      </w:r>
      <w:r>
        <w:rPr>
          <w:rFonts w:hint="eastAsia"/>
        </w:rPr>
        <w:t>；</w:t>
      </w:r>
      <w:bookmarkEnd w:id="314"/>
    </w:p>
    <w:p>
      <w:pPr>
        <w:pStyle w:val="4"/>
        <w:numPr>
          <w:ilvl w:val="0"/>
          <w:numId w:val="31"/>
        </w:numPr>
        <w:ind w:firstLine="397"/>
        <w:rPr>
          <w:rFonts w:hint="eastAsia"/>
        </w:rPr>
      </w:pPr>
      <w:bookmarkStart w:id="315" w:name="_Toc17732"/>
      <w:r>
        <w:rPr>
          <w:rFonts w:hint="eastAsia"/>
        </w:rPr>
        <w:t>工程图纸，图纸应与出图信息模型的版本保持一致，各专业模型出图的范围</w:t>
      </w:r>
      <w:r>
        <w:rPr>
          <w:rFonts w:hint="eastAsia"/>
          <w:lang w:eastAsia="zh-CN"/>
        </w:rPr>
        <w:t>宜符合表</w:t>
      </w:r>
      <w:r>
        <w:rPr>
          <w:rFonts w:hint="eastAsia"/>
          <w:lang w:val="en-US" w:eastAsia="zh-CN"/>
        </w:rPr>
        <w:t>5.7.4规定</w:t>
      </w:r>
      <w:r>
        <w:rPr>
          <w:rFonts w:hint="eastAsia"/>
        </w:rPr>
        <w:t>。</w:t>
      </w:r>
      <w:bookmarkEnd w:id="315"/>
    </w:p>
    <w:p>
      <w:pPr>
        <w:pStyle w:val="10"/>
        <w:ind w:firstLine="0"/>
        <w:rPr>
          <w:rFonts w:asciiTheme="minorEastAsia" w:hAnsiTheme="minorEastAsia" w:eastAsiaTheme="minorEastAsia"/>
        </w:rPr>
      </w:pPr>
      <w:r>
        <w:rPr>
          <w:rFonts w:hint="eastAsia" w:ascii="黑体" w:hAnsi="黑体" w:eastAsia="黑体" w:cs="黑体"/>
          <w:sz w:val="21"/>
          <w:szCs w:val="21"/>
        </w:rPr>
        <w:t>表</w:t>
      </w:r>
      <w:r>
        <w:rPr>
          <w:rFonts w:hint="eastAsia" w:cs="黑体"/>
          <w:sz w:val="21"/>
          <w:szCs w:val="21"/>
          <w:lang w:val="en-US" w:eastAsia="zh-CN"/>
        </w:rPr>
        <w:t xml:space="preserve">5.7.4  </w:t>
      </w:r>
      <w:r>
        <w:rPr>
          <w:rFonts w:hint="eastAsia" w:ascii="黑体" w:hAnsi="黑体" w:eastAsia="黑体" w:cs="黑体"/>
          <w:sz w:val="21"/>
          <w:szCs w:val="21"/>
        </w:rPr>
        <w:t>各专业模型出图范围</w:t>
      </w:r>
    </w:p>
    <w:tbl>
      <w:tblPr>
        <w:tblStyle w:val="22"/>
        <w:tblW w:w="95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1"/>
        <w:gridCol w:w="2176"/>
        <w:gridCol w:w="5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1631" w:type="dxa"/>
            <w:noWrap/>
            <w:vAlign w:val="center"/>
          </w:tcPr>
          <w:p>
            <w:pPr>
              <w:spacing w:line="240" w:lineRule="auto"/>
              <w:jc w:val="center"/>
              <w:rPr>
                <w:rFonts w:hint="eastAsia" w:ascii="宋体" w:hAnsi="宋体" w:eastAsia="宋体" w:cs="宋体"/>
                <w:sz w:val="18"/>
                <w:szCs w:val="18"/>
              </w:rPr>
            </w:pPr>
            <w:bookmarkStart w:id="316" w:name="_Toc15875"/>
            <w:bookmarkStart w:id="317" w:name="_Toc16356"/>
            <w:bookmarkStart w:id="318" w:name="_Toc11933"/>
            <w:bookmarkStart w:id="319" w:name="_Toc30508"/>
            <w:bookmarkStart w:id="320" w:name="_Toc1222"/>
            <w:r>
              <w:rPr>
                <w:rFonts w:hint="eastAsia" w:ascii="宋体" w:hAnsi="宋体" w:eastAsia="宋体" w:cs="宋体"/>
                <w:sz w:val="18"/>
                <w:szCs w:val="18"/>
              </w:rPr>
              <w:t>专业</w:t>
            </w:r>
            <w:bookmarkEnd w:id="316"/>
            <w:bookmarkEnd w:id="317"/>
            <w:bookmarkEnd w:id="318"/>
            <w:bookmarkEnd w:id="319"/>
            <w:bookmarkEnd w:id="320"/>
          </w:p>
        </w:tc>
        <w:tc>
          <w:tcPr>
            <w:tcW w:w="2176" w:type="dxa"/>
            <w:noWrap/>
            <w:vAlign w:val="center"/>
          </w:tcPr>
          <w:p>
            <w:pPr>
              <w:spacing w:line="240" w:lineRule="auto"/>
              <w:jc w:val="center"/>
              <w:rPr>
                <w:rFonts w:hint="eastAsia" w:ascii="宋体" w:hAnsi="宋体" w:eastAsia="宋体" w:cs="宋体"/>
                <w:sz w:val="18"/>
                <w:szCs w:val="18"/>
              </w:rPr>
            </w:pPr>
            <w:bookmarkStart w:id="321" w:name="_Toc31675"/>
            <w:bookmarkStart w:id="322" w:name="_Toc8819"/>
            <w:bookmarkStart w:id="323" w:name="_Toc25073"/>
            <w:bookmarkStart w:id="324" w:name="_Toc20912"/>
            <w:bookmarkStart w:id="325" w:name="_Toc27187"/>
            <w:r>
              <w:rPr>
                <w:rFonts w:hint="eastAsia" w:ascii="宋体" w:hAnsi="宋体" w:eastAsia="宋体" w:cs="宋体"/>
                <w:sz w:val="18"/>
                <w:szCs w:val="18"/>
              </w:rPr>
              <w:t>序号</w:t>
            </w:r>
            <w:bookmarkEnd w:id="321"/>
            <w:bookmarkEnd w:id="322"/>
            <w:bookmarkEnd w:id="323"/>
            <w:bookmarkEnd w:id="324"/>
            <w:bookmarkEnd w:id="325"/>
          </w:p>
        </w:tc>
        <w:tc>
          <w:tcPr>
            <w:tcW w:w="5764" w:type="dxa"/>
            <w:noWrap/>
            <w:vAlign w:val="center"/>
          </w:tcPr>
          <w:p>
            <w:pPr>
              <w:spacing w:line="240" w:lineRule="auto"/>
              <w:jc w:val="center"/>
              <w:rPr>
                <w:rFonts w:hint="eastAsia" w:ascii="宋体" w:hAnsi="宋体" w:eastAsia="宋体" w:cs="宋体"/>
                <w:sz w:val="18"/>
                <w:szCs w:val="18"/>
              </w:rPr>
            </w:pPr>
            <w:bookmarkStart w:id="326" w:name="_Toc30108"/>
            <w:bookmarkStart w:id="327" w:name="_Toc24816"/>
            <w:bookmarkStart w:id="328" w:name="_Toc16870"/>
            <w:bookmarkStart w:id="329" w:name="_Toc27761"/>
            <w:bookmarkStart w:id="330" w:name="_Toc1011"/>
            <w:r>
              <w:rPr>
                <w:rFonts w:hint="eastAsia" w:ascii="宋体" w:hAnsi="宋体" w:eastAsia="宋体" w:cs="宋体"/>
                <w:sz w:val="18"/>
                <w:szCs w:val="18"/>
              </w:rPr>
              <w:t>图纸类型</w:t>
            </w:r>
            <w:bookmarkEnd w:id="326"/>
            <w:bookmarkEnd w:id="327"/>
            <w:bookmarkEnd w:id="328"/>
            <w:bookmarkEnd w:id="329"/>
            <w:bookmarkEnd w:id="33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31" w:type="dxa"/>
            <w:vMerge w:val="restart"/>
            <w:noWrap/>
            <w:vAlign w:val="center"/>
          </w:tcPr>
          <w:p>
            <w:pPr>
              <w:spacing w:line="240" w:lineRule="auto"/>
              <w:jc w:val="center"/>
              <w:rPr>
                <w:rFonts w:hint="eastAsia" w:ascii="宋体" w:hAnsi="宋体" w:eastAsia="宋体" w:cs="宋体"/>
                <w:sz w:val="18"/>
                <w:szCs w:val="18"/>
              </w:rPr>
            </w:pPr>
            <w:bookmarkStart w:id="331" w:name="_Toc3294"/>
            <w:bookmarkStart w:id="332" w:name="_Toc17399"/>
            <w:bookmarkStart w:id="333" w:name="_Toc8475"/>
            <w:bookmarkStart w:id="334" w:name="_Toc31978"/>
            <w:bookmarkStart w:id="335" w:name="_Toc2328"/>
            <w:r>
              <w:rPr>
                <w:rFonts w:hint="eastAsia" w:ascii="宋体" w:hAnsi="宋体" w:eastAsia="宋体" w:cs="宋体"/>
                <w:sz w:val="18"/>
                <w:szCs w:val="18"/>
              </w:rPr>
              <w:t>工艺专业</w:t>
            </w:r>
            <w:bookmarkEnd w:id="331"/>
            <w:bookmarkEnd w:id="332"/>
            <w:bookmarkEnd w:id="333"/>
            <w:bookmarkEnd w:id="334"/>
            <w:bookmarkEnd w:id="335"/>
          </w:p>
        </w:tc>
        <w:tc>
          <w:tcPr>
            <w:tcW w:w="2176" w:type="dxa"/>
            <w:noWrap/>
            <w:vAlign w:val="center"/>
          </w:tcPr>
          <w:p>
            <w:pPr>
              <w:spacing w:line="240" w:lineRule="auto"/>
              <w:jc w:val="center"/>
              <w:rPr>
                <w:rFonts w:hint="eastAsia" w:ascii="宋体" w:hAnsi="宋体" w:eastAsia="宋体" w:cs="宋体"/>
                <w:sz w:val="18"/>
                <w:szCs w:val="18"/>
              </w:rPr>
            </w:pPr>
            <w:bookmarkStart w:id="336" w:name="_Toc19642"/>
            <w:bookmarkStart w:id="337" w:name="_Toc24385"/>
            <w:bookmarkStart w:id="338" w:name="_Toc17459"/>
            <w:bookmarkStart w:id="339" w:name="_Toc972"/>
            <w:bookmarkStart w:id="340" w:name="_Toc19172"/>
            <w:r>
              <w:rPr>
                <w:rFonts w:hint="eastAsia" w:ascii="宋体" w:hAnsi="宋体" w:eastAsia="宋体" w:cs="宋体"/>
                <w:sz w:val="18"/>
                <w:szCs w:val="18"/>
              </w:rPr>
              <w:t>1</w:t>
            </w:r>
            <w:bookmarkEnd w:id="336"/>
            <w:bookmarkEnd w:id="337"/>
            <w:bookmarkEnd w:id="338"/>
            <w:bookmarkEnd w:id="339"/>
            <w:bookmarkEnd w:id="340"/>
          </w:p>
        </w:tc>
        <w:tc>
          <w:tcPr>
            <w:tcW w:w="5764" w:type="dxa"/>
            <w:noWrap/>
            <w:vAlign w:val="center"/>
          </w:tcPr>
          <w:p>
            <w:pPr>
              <w:spacing w:line="240" w:lineRule="auto"/>
              <w:jc w:val="left"/>
              <w:rPr>
                <w:rFonts w:hint="eastAsia" w:ascii="宋体" w:hAnsi="宋体" w:eastAsia="宋体" w:cs="宋体"/>
                <w:sz w:val="18"/>
                <w:szCs w:val="18"/>
              </w:rPr>
            </w:pPr>
            <w:bookmarkStart w:id="341" w:name="_Toc7978"/>
            <w:bookmarkStart w:id="342" w:name="_Toc16626"/>
            <w:bookmarkStart w:id="343" w:name="_Toc21063"/>
            <w:bookmarkStart w:id="344" w:name="_Toc1353"/>
            <w:bookmarkStart w:id="345" w:name="_Toc19445"/>
            <w:r>
              <w:rPr>
                <w:rFonts w:hint="eastAsia" w:ascii="宋体" w:hAnsi="宋体" w:eastAsia="宋体" w:cs="宋体"/>
                <w:sz w:val="18"/>
                <w:szCs w:val="18"/>
              </w:rPr>
              <w:t>图纸目录</w:t>
            </w:r>
            <w:bookmarkEnd w:id="341"/>
            <w:bookmarkEnd w:id="342"/>
            <w:bookmarkEnd w:id="343"/>
            <w:bookmarkEnd w:id="344"/>
            <w:bookmarkEnd w:id="34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31" w:type="dxa"/>
            <w:vMerge w:val="continue"/>
            <w:vAlign w:val="center"/>
          </w:tcPr>
          <w:p>
            <w:pPr>
              <w:spacing w:line="240" w:lineRule="auto"/>
              <w:jc w:val="center"/>
              <w:rPr>
                <w:rFonts w:hint="eastAsia" w:ascii="宋体" w:hAnsi="宋体" w:eastAsia="宋体" w:cs="宋体"/>
                <w:sz w:val="18"/>
                <w:szCs w:val="18"/>
              </w:rPr>
            </w:pPr>
          </w:p>
        </w:tc>
        <w:tc>
          <w:tcPr>
            <w:tcW w:w="2176" w:type="dxa"/>
            <w:noWrap/>
            <w:vAlign w:val="center"/>
          </w:tcPr>
          <w:p>
            <w:pPr>
              <w:spacing w:line="240" w:lineRule="auto"/>
              <w:jc w:val="center"/>
              <w:rPr>
                <w:rFonts w:hint="eastAsia" w:ascii="宋体" w:hAnsi="宋体" w:eastAsia="宋体" w:cs="宋体"/>
                <w:sz w:val="18"/>
                <w:szCs w:val="18"/>
              </w:rPr>
            </w:pPr>
            <w:bookmarkStart w:id="346" w:name="_Toc28933"/>
            <w:bookmarkStart w:id="347" w:name="_Toc28779"/>
            <w:bookmarkStart w:id="348" w:name="_Toc21899"/>
            <w:bookmarkStart w:id="349" w:name="_Toc13556"/>
            <w:bookmarkStart w:id="350" w:name="_Toc8030"/>
            <w:r>
              <w:rPr>
                <w:rFonts w:hint="eastAsia" w:ascii="宋体" w:hAnsi="宋体" w:eastAsia="宋体" w:cs="宋体"/>
                <w:sz w:val="18"/>
                <w:szCs w:val="18"/>
              </w:rPr>
              <w:t>2</w:t>
            </w:r>
            <w:bookmarkEnd w:id="346"/>
            <w:bookmarkEnd w:id="347"/>
            <w:bookmarkEnd w:id="348"/>
            <w:bookmarkEnd w:id="349"/>
            <w:bookmarkEnd w:id="350"/>
          </w:p>
        </w:tc>
        <w:tc>
          <w:tcPr>
            <w:tcW w:w="5764" w:type="dxa"/>
            <w:noWrap/>
            <w:vAlign w:val="center"/>
          </w:tcPr>
          <w:p>
            <w:pPr>
              <w:spacing w:line="240" w:lineRule="auto"/>
              <w:jc w:val="left"/>
              <w:rPr>
                <w:rFonts w:hint="eastAsia" w:ascii="宋体" w:hAnsi="宋体" w:eastAsia="宋体" w:cs="宋体"/>
                <w:sz w:val="18"/>
                <w:szCs w:val="18"/>
              </w:rPr>
            </w:pPr>
            <w:bookmarkStart w:id="351" w:name="_Toc19188"/>
            <w:bookmarkStart w:id="352" w:name="_Toc13431"/>
            <w:bookmarkStart w:id="353" w:name="_Toc7406"/>
            <w:bookmarkStart w:id="354" w:name="_Toc19257"/>
            <w:bookmarkStart w:id="355" w:name="_Toc24550"/>
            <w:r>
              <w:rPr>
                <w:rFonts w:hint="eastAsia" w:ascii="宋体" w:hAnsi="宋体" w:eastAsia="宋体" w:cs="宋体"/>
                <w:sz w:val="18"/>
                <w:szCs w:val="18"/>
              </w:rPr>
              <w:t>设计说明</w:t>
            </w:r>
            <w:bookmarkEnd w:id="351"/>
            <w:bookmarkEnd w:id="352"/>
            <w:bookmarkEnd w:id="353"/>
            <w:bookmarkEnd w:id="354"/>
            <w:bookmarkEnd w:id="35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31" w:type="dxa"/>
            <w:vMerge w:val="continue"/>
            <w:vAlign w:val="center"/>
          </w:tcPr>
          <w:p>
            <w:pPr>
              <w:spacing w:line="240" w:lineRule="auto"/>
              <w:jc w:val="center"/>
              <w:rPr>
                <w:rFonts w:hint="eastAsia" w:ascii="宋体" w:hAnsi="宋体" w:eastAsia="宋体" w:cs="宋体"/>
                <w:sz w:val="18"/>
                <w:szCs w:val="18"/>
              </w:rPr>
            </w:pPr>
          </w:p>
        </w:tc>
        <w:tc>
          <w:tcPr>
            <w:tcW w:w="2176" w:type="dxa"/>
            <w:noWrap/>
            <w:vAlign w:val="center"/>
          </w:tcPr>
          <w:p>
            <w:pPr>
              <w:spacing w:line="240" w:lineRule="auto"/>
              <w:jc w:val="center"/>
              <w:rPr>
                <w:rFonts w:hint="eastAsia" w:ascii="宋体" w:hAnsi="宋体" w:eastAsia="宋体" w:cs="宋体"/>
                <w:sz w:val="18"/>
                <w:szCs w:val="18"/>
              </w:rPr>
            </w:pPr>
            <w:bookmarkStart w:id="356" w:name="_Toc31583"/>
            <w:bookmarkStart w:id="357" w:name="_Toc19852"/>
            <w:bookmarkStart w:id="358" w:name="_Toc12814"/>
            <w:bookmarkStart w:id="359" w:name="_Toc27252"/>
            <w:bookmarkStart w:id="360" w:name="_Toc17389"/>
            <w:r>
              <w:rPr>
                <w:rFonts w:hint="eastAsia" w:ascii="宋体" w:hAnsi="宋体" w:eastAsia="宋体" w:cs="宋体"/>
                <w:sz w:val="18"/>
                <w:szCs w:val="18"/>
              </w:rPr>
              <w:t>3</w:t>
            </w:r>
            <w:bookmarkEnd w:id="356"/>
            <w:bookmarkEnd w:id="357"/>
            <w:bookmarkEnd w:id="358"/>
            <w:bookmarkEnd w:id="359"/>
            <w:bookmarkEnd w:id="360"/>
          </w:p>
        </w:tc>
        <w:tc>
          <w:tcPr>
            <w:tcW w:w="5764" w:type="dxa"/>
            <w:noWrap/>
            <w:vAlign w:val="center"/>
          </w:tcPr>
          <w:p>
            <w:pPr>
              <w:spacing w:line="240" w:lineRule="auto"/>
              <w:jc w:val="left"/>
              <w:rPr>
                <w:rFonts w:hint="eastAsia" w:ascii="宋体" w:hAnsi="宋体" w:eastAsia="宋体" w:cs="宋体"/>
                <w:sz w:val="18"/>
                <w:szCs w:val="18"/>
              </w:rPr>
            </w:pPr>
            <w:bookmarkStart w:id="361" w:name="_Toc16729"/>
            <w:bookmarkStart w:id="362" w:name="_Toc29650"/>
            <w:bookmarkStart w:id="363" w:name="_Toc18611"/>
            <w:bookmarkStart w:id="364" w:name="_Toc7336"/>
            <w:bookmarkStart w:id="365" w:name="_Toc6139"/>
            <w:r>
              <w:rPr>
                <w:rFonts w:hint="eastAsia" w:ascii="宋体" w:hAnsi="宋体" w:eastAsia="宋体" w:cs="宋体"/>
                <w:sz w:val="18"/>
                <w:szCs w:val="18"/>
              </w:rPr>
              <w:t>工程量表</w:t>
            </w:r>
            <w:bookmarkEnd w:id="361"/>
            <w:bookmarkEnd w:id="362"/>
            <w:bookmarkEnd w:id="363"/>
            <w:bookmarkEnd w:id="364"/>
            <w:bookmarkEnd w:id="36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31" w:type="dxa"/>
            <w:vMerge w:val="continue"/>
            <w:vAlign w:val="center"/>
          </w:tcPr>
          <w:p>
            <w:pPr>
              <w:spacing w:line="240" w:lineRule="auto"/>
              <w:jc w:val="center"/>
              <w:rPr>
                <w:rFonts w:hint="eastAsia" w:ascii="宋体" w:hAnsi="宋体" w:eastAsia="宋体" w:cs="宋体"/>
                <w:sz w:val="18"/>
                <w:szCs w:val="18"/>
              </w:rPr>
            </w:pPr>
          </w:p>
        </w:tc>
        <w:tc>
          <w:tcPr>
            <w:tcW w:w="2176" w:type="dxa"/>
            <w:noWrap/>
            <w:vAlign w:val="center"/>
          </w:tcPr>
          <w:p>
            <w:pPr>
              <w:spacing w:line="240" w:lineRule="auto"/>
              <w:jc w:val="center"/>
              <w:rPr>
                <w:rFonts w:hint="eastAsia" w:ascii="宋体" w:hAnsi="宋体" w:eastAsia="宋体" w:cs="宋体"/>
                <w:sz w:val="18"/>
                <w:szCs w:val="18"/>
              </w:rPr>
            </w:pPr>
            <w:bookmarkStart w:id="366" w:name="_Toc18861"/>
            <w:bookmarkStart w:id="367" w:name="_Toc14210"/>
            <w:bookmarkStart w:id="368" w:name="_Toc10134"/>
            <w:bookmarkStart w:id="369" w:name="_Toc18145"/>
            <w:bookmarkStart w:id="370" w:name="_Toc26250"/>
            <w:r>
              <w:rPr>
                <w:rFonts w:hint="eastAsia" w:ascii="宋体" w:hAnsi="宋体" w:eastAsia="宋体" w:cs="宋体"/>
                <w:sz w:val="18"/>
                <w:szCs w:val="18"/>
              </w:rPr>
              <w:t>4</w:t>
            </w:r>
            <w:bookmarkEnd w:id="366"/>
            <w:bookmarkEnd w:id="367"/>
            <w:bookmarkEnd w:id="368"/>
            <w:bookmarkEnd w:id="369"/>
            <w:bookmarkEnd w:id="370"/>
          </w:p>
        </w:tc>
        <w:tc>
          <w:tcPr>
            <w:tcW w:w="5764" w:type="dxa"/>
            <w:noWrap/>
            <w:vAlign w:val="center"/>
          </w:tcPr>
          <w:p>
            <w:pPr>
              <w:spacing w:line="240" w:lineRule="auto"/>
              <w:jc w:val="left"/>
              <w:rPr>
                <w:rFonts w:hint="eastAsia" w:ascii="宋体" w:hAnsi="宋体" w:eastAsia="宋体" w:cs="宋体"/>
                <w:sz w:val="18"/>
                <w:szCs w:val="18"/>
              </w:rPr>
            </w:pPr>
            <w:bookmarkStart w:id="371" w:name="_Toc15084"/>
            <w:bookmarkStart w:id="372" w:name="_Toc18036"/>
            <w:bookmarkStart w:id="373" w:name="_Toc11234"/>
            <w:bookmarkStart w:id="374" w:name="_Toc20089"/>
            <w:bookmarkStart w:id="375" w:name="_Toc22452"/>
            <w:r>
              <w:rPr>
                <w:rFonts w:hint="eastAsia" w:ascii="宋体" w:hAnsi="宋体" w:eastAsia="宋体" w:cs="宋体"/>
                <w:sz w:val="18"/>
                <w:szCs w:val="18"/>
              </w:rPr>
              <w:t>区域位置图</w:t>
            </w:r>
            <w:bookmarkEnd w:id="371"/>
            <w:bookmarkEnd w:id="372"/>
            <w:bookmarkEnd w:id="373"/>
            <w:bookmarkEnd w:id="374"/>
            <w:bookmarkEnd w:id="37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31" w:type="dxa"/>
            <w:vMerge w:val="continue"/>
            <w:vAlign w:val="center"/>
          </w:tcPr>
          <w:p>
            <w:pPr>
              <w:spacing w:line="240" w:lineRule="auto"/>
              <w:jc w:val="center"/>
              <w:rPr>
                <w:rFonts w:hint="eastAsia" w:ascii="宋体" w:hAnsi="宋体" w:eastAsia="宋体" w:cs="宋体"/>
                <w:sz w:val="18"/>
                <w:szCs w:val="18"/>
              </w:rPr>
            </w:pPr>
          </w:p>
        </w:tc>
        <w:tc>
          <w:tcPr>
            <w:tcW w:w="2176" w:type="dxa"/>
            <w:noWrap/>
            <w:vAlign w:val="center"/>
          </w:tcPr>
          <w:p>
            <w:pPr>
              <w:spacing w:line="240" w:lineRule="auto"/>
              <w:jc w:val="center"/>
              <w:rPr>
                <w:rFonts w:hint="eastAsia" w:ascii="宋体" w:hAnsi="宋体" w:eastAsia="宋体" w:cs="宋体"/>
                <w:sz w:val="18"/>
                <w:szCs w:val="18"/>
              </w:rPr>
            </w:pPr>
            <w:bookmarkStart w:id="376" w:name="_Toc8021"/>
            <w:bookmarkStart w:id="377" w:name="_Toc286"/>
            <w:bookmarkStart w:id="378" w:name="_Toc5163"/>
            <w:bookmarkStart w:id="379" w:name="_Toc20562"/>
            <w:bookmarkStart w:id="380" w:name="_Toc32641"/>
            <w:r>
              <w:rPr>
                <w:rFonts w:hint="eastAsia" w:ascii="宋体" w:hAnsi="宋体" w:eastAsia="宋体" w:cs="宋体"/>
                <w:sz w:val="18"/>
                <w:szCs w:val="18"/>
              </w:rPr>
              <w:t>5</w:t>
            </w:r>
            <w:bookmarkEnd w:id="376"/>
            <w:bookmarkEnd w:id="377"/>
            <w:bookmarkEnd w:id="378"/>
            <w:bookmarkEnd w:id="379"/>
            <w:bookmarkEnd w:id="380"/>
          </w:p>
        </w:tc>
        <w:tc>
          <w:tcPr>
            <w:tcW w:w="5764" w:type="dxa"/>
            <w:noWrap/>
            <w:vAlign w:val="center"/>
          </w:tcPr>
          <w:p>
            <w:pPr>
              <w:spacing w:line="240" w:lineRule="auto"/>
              <w:jc w:val="left"/>
              <w:rPr>
                <w:rFonts w:hint="eastAsia" w:ascii="宋体" w:hAnsi="宋体" w:eastAsia="宋体" w:cs="宋体"/>
                <w:sz w:val="18"/>
                <w:szCs w:val="18"/>
              </w:rPr>
            </w:pPr>
            <w:bookmarkStart w:id="381" w:name="_Toc21046"/>
            <w:bookmarkStart w:id="382" w:name="_Toc3138"/>
            <w:bookmarkStart w:id="383" w:name="_Toc25526"/>
            <w:bookmarkStart w:id="384" w:name="_Toc3347"/>
            <w:bookmarkStart w:id="385" w:name="_Toc30820"/>
            <w:r>
              <w:rPr>
                <w:rFonts w:hint="eastAsia" w:ascii="宋体" w:hAnsi="宋体" w:eastAsia="宋体" w:cs="宋体"/>
                <w:sz w:val="18"/>
                <w:szCs w:val="18"/>
              </w:rPr>
              <w:t>管廊平面图</w:t>
            </w:r>
            <w:bookmarkEnd w:id="381"/>
            <w:bookmarkEnd w:id="382"/>
            <w:bookmarkEnd w:id="383"/>
            <w:bookmarkEnd w:id="384"/>
            <w:bookmarkEnd w:id="38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31" w:type="dxa"/>
            <w:vMerge w:val="continue"/>
            <w:vAlign w:val="center"/>
          </w:tcPr>
          <w:p>
            <w:pPr>
              <w:spacing w:line="240" w:lineRule="auto"/>
              <w:jc w:val="center"/>
              <w:rPr>
                <w:rFonts w:hint="eastAsia" w:ascii="宋体" w:hAnsi="宋体" w:eastAsia="宋体" w:cs="宋体"/>
                <w:sz w:val="18"/>
                <w:szCs w:val="18"/>
              </w:rPr>
            </w:pPr>
          </w:p>
        </w:tc>
        <w:tc>
          <w:tcPr>
            <w:tcW w:w="2176" w:type="dxa"/>
            <w:noWrap/>
            <w:vAlign w:val="center"/>
          </w:tcPr>
          <w:p>
            <w:pPr>
              <w:spacing w:line="240" w:lineRule="auto"/>
              <w:jc w:val="center"/>
              <w:rPr>
                <w:rFonts w:hint="eastAsia" w:ascii="宋体" w:hAnsi="宋体" w:eastAsia="宋体" w:cs="宋体"/>
                <w:sz w:val="18"/>
                <w:szCs w:val="18"/>
              </w:rPr>
            </w:pPr>
            <w:bookmarkStart w:id="386" w:name="_Toc12644"/>
            <w:bookmarkStart w:id="387" w:name="_Toc27762"/>
            <w:bookmarkStart w:id="388" w:name="_Toc17535"/>
            <w:bookmarkStart w:id="389" w:name="_Toc4845"/>
            <w:bookmarkStart w:id="390" w:name="_Toc6090"/>
            <w:r>
              <w:rPr>
                <w:rFonts w:hint="eastAsia" w:ascii="宋体" w:hAnsi="宋体" w:eastAsia="宋体" w:cs="宋体"/>
                <w:sz w:val="18"/>
                <w:szCs w:val="18"/>
              </w:rPr>
              <w:t>6</w:t>
            </w:r>
            <w:bookmarkEnd w:id="386"/>
            <w:bookmarkEnd w:id="387"/>
            <w:bookmarkEnd w:id="388"/>
            <w:bookmarkEnd w:id="389"/>
            <w:bookmarkEnd w:id="390"/>
          </w:p>
        </w:tc>
        <w:tc>
          <w:tcPr>
            <w:tcW w:w="5764" w:type="dxa"/>
            <w:noWrap/>
            <w:vAlign w:val="center"/>
          </w:tcPr>
          <w:p>
            <w:pPr>
              <w:spacing w:line="240" w:lineRule="auto"/>
              <w:jc w:val="left"/>
              <w:rPr>
                <w:rFonts w:hint="eastAsia" w:ascii="宋体" w:hAnsi="宋体" w:eastAsia="宋体" w:cs="宋体"/>
                <w:sz w:val="18"/>
                <w:szCs w:val="18"/>
              </w:rPr>
            </w:pPr>
            <w:bookmarkStart w:id="391" w:name="_Toc233"/>
            <w:bookmarkStart w:id="392" w:name="_Toc29758"/>
            <w:bookmarkStart w:id="393" w:name="_Toc7920"/>
            <w:bookmarkStart w:id="394" w:name="_Toc29089"/>
            <w:bookmarkStart w:id="395" w:name="_Toc26755"/>
            <w:r>
              <w:rPr>
                <w:rFonts w:hint="eastAsia" w:ascii="宋体" w:hAnsi="宋体" w:eastAsia="宋体" w:cs="宋体"/>
                <w:sz w:val="18"/>
                <w:szCs w:val="18"/>
              </w:rPr>
              <w:t>管廊纵断面图</w:t>
            </w:r>
            <w:bookmarkEnd w:id="391"/>
            <w:bookmarkEnd w:id="392"/>
            <w:bookmarkEnd w:id="393"/>
            <w:bookmarkEnd w:id="394"/>
            <w:bookmarkEnd w:id="39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31" w:type="dxa"/>
            <w:vMerge w:val="continue"/>
            <w:vAlign w:val="center"/>
          </w:tcPr>
          <w:p>
            <w:pPr>
              <w:spacing w:line="240" w:lineRule="auto"/>
              <w:jc w:val="center"/>
              <w:rPr>
                <w:rFonts w:hint="eastAsia" w:ascii="宋体" w:hAnsi="宋体" w:eastAsia="宋体" w:cs="宋体"/>
                <w:sz w:val="18"/>
                <w:szCs w:val="18"/>
              </w:rPr>
            </w:pPr>
          </w:p>
        </w:tc>
        <w:tc>
          <w:tcPr>
            <w:tcW w:w="2176" w:type="dxa"/>
            <w:noWrap/>
            <w:vAlign w:val="center"/>
          </w:tcPr>
          <w:p>
            <w:pPr>
              <w:spacing w:line="240" w:lineRule="auto"/>
              <w:jc w:val="center"/>
              <w:rPr>
                <w:rFonts w:hint="eastAsia" w:ascii="宋体" w:hAnsi="宋体" w:eastAsia="宋体" w:cs="宋体"/>
                <w:sz w:val="18"/>
                <w:szCs w:val="18"/>
              </w:rPr>
            </w:pPr>
            <w:bookmarkStart w:id="396" w:name="_Toc28428"/>
            <w:bookmarkStart w:id="397" w:name="_Toc4889"/>
            <w:bookmarkStart w:id="398" w:name="_Toc7718"/>
            <w:bookmarkStart w:id="399" w:name="_Toc18864"/>
            <w:bookmarkStart w:id="400" w:name="_Toc29242"/>
            <w:r>
              <w:rPr>
                <w:rFonts w:hint="eastAsia" w:ascii="宋体" w:hAnsi="宋体" w:eastAsia="宋体" w:cs="宋体"/>
                <w:sz w:val="18"/>
                <w:szCs w:val="18"/>
              </w:rPr>
              <w:t>7</w:t>
            </w:r>
            <w:bookmarkEnd w:id="396"/>
            <w:bookmarkEnd w:id="397"/>
            <w:bookmarkEnd w:id="398"/>
            <w:bookmarkEnd w:id="399"/>
            <w:bookmarkEnd w:id="400"/>
          </w:p>
        </w:tc>
        <w:tc>
          <w:tcPr>
            <w:tcW w:w="5764" w:type="dxa"/>
            <w:noWrap/>
            <w:vAlign w:val="center"/>
          </w:tcPr>
          <w:p>
            <w:pPr>
              <w:spacing w:line="240" w:lineRule="auto"/>
              <w:jc w:val="left"/>
              <w:rPr>
                <w:rFonts w:hint="eastAsia" w:ascii="宋体" w:hAnsi="宋体" w:eastAsia="宋体" w:cs="宋体"/>
                <w:sz w:val="18"/>
                <w:szCs w:val="18"/>
              </w:rPr>
            </w:pPr>
            <w:bookmarkStart w:id="401" w:name="_Toc23710"/>
            <w:bookmarkStart w:id="402" w:name="_Toc12543"/>
            <w:bookmarkStart w:id="403" w:name="_Toc32277"/>
            <w:bookmarkStart w:id="404" w:name="_Toc3062"/>
            <w:bookmarkStart w:id="405" w:name="_Toc11033"/>
            <w:r>
              <w:rPr>
                <w:rFonts w:hint="eastAsia" w:ascii="宋体" w:hAnsi="宋体" w:eastAsia="宋体" w:cs="宋体"/>
                <w:sz w:val="18"/>
                <w:szCs w:val="18"/>
              </w:rPr>
              <w:t>管廊标准横断面图</w:t>
            </w:r>
            <w:bookmarkEnd w:id="401"/>
            <w:bookmarkEnd w:id="402"/>
            <w:bookmarkEnd w:id="403"/>
            <w:bookmarkEnd w:id="404"/>
            <w:bookmarkEnd w:id="40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31" w:type="dxa"/>
            <w:vMerge w:val="continue"/>
            <w:vAlign w:val="center"/>
          </w:tcPr>
          <w:p>
            <w:pPr>
              <w:spacing w:line="240" w:lineRule="auto"/>
              <w:jc w:val="center"/>
              <w:rPr>
                <w:rFonts w:hint="eastAsia" w:ascii="宋体" w:hAnsi="宋体" w:eastAsia="宋体" w:cs="宋体"/>
                <w:sz w:val="18"/>
                <w:szCs w:val="18"/>
              </w:rPr>
            </w:pPr>
          </w:p>
        </w:tc>
        <w:tc>
          <w:tcPr>
            <w:tcW w:w="2176" w:type="dxa"/>
            <w:noWrap/>
            <w:vAlign w:val="center"/>
          </w:tcPr>
          <w:p>
            <w:pPr>
              <w:spacing w:line="240" w:lineRule="auto"/>
              <w:jc w:val="center"/>
              <w:rPr>
                <w:rFonts w:hint="eastAsia" w:ascii="宋体" w:hAnsi="宋体" w:eastAsia="宋体" w:cs="宋体"/>
                <w:sz w:val="18"/>
                <w:szCs w:val="18"/>
              </w:rPr>
            </w:pPr>
            <w:bookmarkStart w:id="406" w:name="_Toc12801"/>
            <w:bookmarkStart w:id="407" w:name="_Toc980"/>
            <w:bookmarkStart w:id="408" w:name="_Toc28588"/>
            <w:bookmarkStart w:id="409" w:name="_Toc3029"/>
            <w:bookmarkStart w:id="410" w:name="_Toc1607"/>
            <w:r>
              <w:rPr>
                <w:rFonts w:hint="eastAsia" w:ascii="宋体" w:hAnsi="宋体" w:eastAsia="宋体" w:cs="宋体"/>
                <w:sz w:val="18"/>
                <w:szCs w:val="18"/>
              </w:rPr>
              <w:t>8</w:t>
            </w:r>
            <w:bookmarkEnd w:id="406"/>
            <w:bookmarkEnd w:id="407"/>
            <w:bookmarkEnd w:id="408"/>
            <w:bookmarkEnd w:id="409"/>
            <w:bookmarkEnd w:id="410"/>
          </w:p>
        </w:tc>
        <w:tc>
          <w:tcPr>
            <w:tcW w:w="5764" w:type="dxa"/>
            <w:noWrap/>
            <w:vAlign w:val="center"/>
          </w:tcPr>
          <w:p>
            <w:pPr>
              <w:spacing w:line="240" w:lineRule="auto"/>
              <w:jc w:val="left"/>
              <w:rPr>
                <w:rFonts w:hint="eastAsia" w:ascii="宋体" w:hAnsi="宋体" w:eastAsia="宋体" w:cs="宋体"/>
                <w:sz w:val="18"/>
                <w:szCs w:val="18"/>
              </w:rPr>
            </w:pPr>
            <w:bookmarkStart w:id="411" w:name="_Toc32219"/>
            <w:bookmarkStart w:id="412" w:name="_Toc28649"/>
            <w:bookmarkStart w:id="413" w:name="_Toc4645"/>
            <w:bookmarkStart w:id="414" w:name="_Toc16569"/>
            <w:bookmarkStart w:id="415" w:name="_Toc29756"/>
            <w:r>
              <w:rPr>
                <w:rFonts w:hint="eastAsia" w:ascii="宋体" w:hAnsi="宋体" w:eastAsia="宋体" w:cs="宋体"/>
                <w:sz w:val="18"/>
                <w:szCs w:val="18"/>
              </w:rPr>
              <w:t>管线综合标准横断面图</w:t>
            </w:r>
            <w:bookmarkEnd w:id="411"/>
            <w:bookmarkEnd w:id="412"/>
            <w:bookmarkEnd w:id="413"/>
            <w:bookmarkEnd w:id="414"/>
            <w:bookmarkEnd w:id="41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31" w:type="dxa"/>
            <w:vMerge w:val="continue"/>
            <w:vAlign w:val="center"/>
          </w:tcPr>
          <w:p>
            <w:pPr>
              <w:spacing w:line="240" w:lineRule="auto"/>
              <w:jc w:val="center"/>
              <w:rPr>
                <w:rFonts w:hint="eastAsia" w:ascii="宋体" w:hAnsi="宋体" w:eastAsia="宋体" w:cs="宋体"/>
                <w:sz w:val="18"/>
                <w:szCs w:val="18"/>
              </w:rPr>
            </w:pPr>
          </w:p>
        </w:tc>
        <w:tc>
          <w:tcPr>
            <w:tcW w:w="2176" w:type="dxa"/>
            <w:noWrap/>
            <w:vAlign w:val="center"/>
          </w:tcPr>
          <w:p>
            <w:pPr>
              <w:spacing w:line="240" w:lineRule="auto"/>
              <w:jc w:val="center"/>
              <w:rPr>
                <w:rFonts w:hint="eastAsia" w:ascii="宋体" w:hAnsi="宋体" w:eastAsia="宋体" w:cs="宋体"/>
                <w:sz w:val="18"/>
                <w:szCs w:val="18"/>
              </w:rPr>
            </w:pPr>
            <w:bookmarkStart w:id="416" w:name="_Toc22250"/>
            <w:bookmarkStart w:id="417" w:name="_Toc25228"/>
            <w:bookmarkStart w:id="418" w:name="_Toc21029"/>
            <w:bookmarkStart w:id="419" w:name="_Toc24908"/>
            <w:bookmarkStart w:id="420" w:name="_Toc22973"/>
            <w:r>
              <w:rPr>
                <w:rFonts w:hint="eastAsia" w:ascii="宋体" w:hAnsi="宋体" w:eastAsia="宋体" w:cs="宋体"/>
                <w:sz w:val="18"/>
                <w:szCs w:val="18"/>
              </w:rPr>
              <w:t>9</w:t>
            </w:r>
            <w:bookmarkEnd w:id="416"/>
            <w:bookmarkEnd w:id="417"/>
            <w:bookmarkEnd w:id="418"/>
            <w:bookmarkEnd w:id="419"/>
            <w:bookmarkEnd w:id="420"/>
          </w:p>
        </w:tc>
        <w:tc>
          <w:tcPr>
            <w:tcW w:w="5764" w:type="dxa"/>
            <w:noWrap/>
            <w:vAlign w:val="center"/>
          </w:tcPr>
          <w:p>
            <w:pPr>
              <w:spacing w:line="240" w:lineRule="auto"/>
              <w:jc w:val="left"/>
              <w:rPr>
                <w:rFonts w:hint="eastAsia" w:ascii="宋体" w:hAnsi="宋体" w:eastAsia="宋体" w:cs="宋体"/>
                <w:sz w:val="18"/>
                <w:szCs w:val="18"/>
              </w:rPr>
            </w:pPr>
            <w:bookmarkStart w:id="421" w:name="_Toc15971"/>
            <w:bookmarkStart w:id="422" w:name="_Toc13577"/>
            <w:bookmarkStart w:id="423" w:name="_Toc14577"/>
            <w:bookmarkStart w:id="424" w:name="_Toc28103"/>
            <w:bookmarkStart w:id="425" w:name="_Toc9566"/>
            <w:r>
              <w:rPr>
                <w:rFonts w:hint="eastAsia" w:ascii="宋体" w:hAnsi="宋体" w:eastAsia="宋体" w:cs="宋体"/>
                <w:sz w:val="18"/>
                <w:szCs w:val="18"/>
              </w:rPr>
              <w:t>管廊节点坐标表</w:t>
            </w:r>
            <w:bookmarkEnd w:id="421"/>
            <w:bookmarkEnd w:id="422"/>
            <w:bookmarkEnd w:id="423"/>
            <w:bookmarkEnd w:id="424"/>
            <w:bookmarkEnd w:id="42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31" w:type="dxa"/>
            <w:vMerge w:val="continue"/>
            <w:vAlign w:val="center"/>
          </w:tcPr>
          <w:p>
            <w:pPr>
              <w:spacing w:line="240" w:lineRule="auto"/>
              <w:jc w:val="center"/>
              <w:rPr>
                <w:rFonts w:hint="eastAsia" w:ascii="宋体" w:hAnsi="宋体" w:eastAsia="宋体" w:cs="宋体"/>
                <w:sz w:val="18"/>
                <w:szCs w:val="18"/>
              </w:rPr>
            </w:pPr>
          </w:p>
        </w:tc>
        <w:tc>
          <w:tcPr>
            <w:tcW w:w="2176" w:type="dxa"/>
            <w:noWrap/>
            <w:vAlign w:val="center"/>
          </w:tcPr>
          <w:p>
            <w:pPr>
              <w:spacing w:line="240" w:lineRule="auto"/>
              <w:jc w:val="center"/>
              <w:rPr>
                <w:rFonts w:hint="eastAsia" w:ascii="宋体" w:hAnsi="宋体" w:eastAsia="宋体" w:cs="宋体"/>
                <w:sz w:val="18"/>
                <w:szCs w:val="18"/>
              </w:rPr>
            </w:pPr>
            <w:bookmarkStart w:id="426" w:name="_Toc9234"/>
            <w:bookmarkStart w:id="427" w:name="_Toc31870"/>
            <w:bookmarkStart w:id="428" w:name="_Toc11554"/>
            <w:bookmarkStart w:id="429" w:name="_Toc6719"/>
            <w:bookmarkStart w:id="430" w:name="_Toc5275"/>
            <w:r>
              <w:rPr>
                <w:rFonts w:hint="eastAsia" w:ascii="宋体" w:hAnsi="宋体" w:eastAsia="宋体" w:cs="宋体"/>
                <w:sz w:val="18"/>
                <w:szCs w:val="18"/>
              </w:rPr>
              <w:t>10</w:t>
            </w:r>
            <w:bookmarkEnd w:id="426"/>
            <w:bookmarkEnd w:id="427"/>
            <w:bookmarkEnd w:id="428"/>
            <w:bookmarkEnd w:id="429"/>
            <w:bookmarkEnd w:id="430"/>
          </w:p>
        </w:tc>
        <w:tc>
          <w:tcPr>
            <w:tcW w:w="5764" w:type="dxa"/>
            <w:noWrap/>
            <w:vAlign w:val="center"/>
          </w:tcPr>
          <w:p>
            <w:pPr>
              <w:spacing w:line="240" w:lineRule="auto"/>
              <w:jc w:val="left"/>
              <w:rPr>
                <w:rFonts w:hint="eastAsia" w:ascii="宋体" w:hAnsi="宋体" w:eastAsia="宋体" w:cs="宋体"/>
                <w:sz w:val="18"/>
                <w:szCs w:val="18"/>
              </w:rPr>
            </w:pPr>
            <w:bookmarkStart w:id="431" w:name="_Toc29308"/>
            <w:bookmarkStart w:id="432" w:name="_Toc30394"/>
            <w:bookmarkStart w:id="433" w:name="_Toc22645"/>
            <w:bookmarkStart w:id="434" w:name="_Toc26100"/>
            <w:bookmarkStart w:id="435" w:name="_Toc25895"/>
            <w:r>
              <w:rPr>
                <w:rFonts w:hint="eastAsia" w:ascii="宋体" w:hAnsi="宋体" w:eastAsia="宋体" w:cs="宋体"/>
                <w:sz w:val="18"/>
                <w:szCs w:val="18"/>
              </w:rPr>
              <w:t>功能井各层平面图</w:t>
            </w:r>
            <w:bookmarkEnd w:id="431"/>
            <w:bookmarkEnd w:id="432"/>
            <w:bookmarkEnd w:id="433"/>
            <w:bookmarkEnd w:id="434"/>
            <w:bookmarkEnd w:id="43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31" w:type="dxa"/>
            <w:vMerge w:val="continue"/>
            <w:vAlign w:val="center"/>
          </w:tcPr>
          <w:p>
            <w:pPr>
              <w:spacing w:line="240" w:lineRule="auto"/>
              <w:jc w:val="center"/>
              <w:rPr>
                <w:rFonts w:hint="eastAsia" w:ascii="宋体" w:hAnsi="宋体" w:eastAsia="宋体" w:cs="宋体"/>
                <w:sz w:val="18"/>
                <w:szCs w:val="18"/>
              </w:rPr>
            </w:pPr>
          </w:p>
        </w:tc>
        <w:tc>
          <w:tcPr>
            <w:tcW w:w="2176" w:type="dxa"/>
            <w:noWrap/>
            <w:vAlign w:val="center"/>
          </w:tcPr>
          <w:p>
            <w:pPr>
              <w:spacing w:line="240" w:lineRule="auto"/>
              <w:jc w:val="center"/>
              <w:rPr>
                <w:rFonts w:hint="eastAsia" w:ascii="宋体" w:hAnsi="宋体" w:eastAsia="宋体" w:cs="宋体"/>
                <w:sz w:val="18"/>
                <w:szCs w:val="18"/>
              </w:rPr>
            </w:pPr>
            <w:bookmarkStart w:id="436" w:name="_Toc9394"/>
            <w:bookmarkStart w:id="437" w:name="_Toc11194"/>
            <w:bookmarkStart w:id="438" w:name="_Toc31001"/>
            <w:bookmarkStart w:id="439" w:name="_Toc28125"/>
            <w:bookmarkStart w:id="440" w:name="_Toc6968"/>
            <w:r>
              <w:rPr>
                <w:rFonts w:hint="eastAsia" w:ascii="宋体" w:hAnsi="宋体" w:eastAsia="宋体" w:cs="宋体"/>
                <w:sz w:val="18"/>
                <w:szCs w:val="18"/>
              </w:rPr>
              <w:t>11</w:t>
            </w:r>
            <w:bookmarkEnd w:id="436"/>
            <w:bookmarkEnd w:id="437"/>
            <w:bookmarkEnd w:id="438"/>
            <w:bookmarkEnd w:id="439"/>
            <w:bookmarkEnd w:id="440"/>
          </w:p>
        </w:tc>
        <w:tc>
          <w:tcPr>
            <w:tcW w:w="5764" w:type="dxa"/>
            <w:noWrap/>
            <w:vAlign w:val="center"/>
          </w:tcPr>
          <w:p>
            <w:pPr>
              <w:spacing w:line="240" w:lineRule="auto"/>
              <w:jc w:val="left"/>
              <w:rPr>
                <w:rFonts w:hint="eastAsia" w:ascii="宋体" w:hAnsi="宋体" w:eastAsia="宋体" w:cs="宋体"/>
                <w:sz w:val="18"/>
                <w:szCs w:val="18"/>
              </w:rPr>
            </w:pPr>
            <w:bookmarkStart w:id="441" w:name="_Toc19113"/>
            <w:bookmarkStart w:id="442" w:name="_Toc5809"/>
            <w:bookmarkStart w:id="443" w:name="_Toc32301"/>
            <w:bookmarkStart w:id="444" w:name="_Toc12442"/>
            <w:bookmarkStart w:id="445" w:name="_Toc10566"/>
            <w:r>
              <w:rPr>
                <w:rFonts w:hint="eastAsia" w:ascii="宋体" w:hAnsi="宋体" w:eastAsia="宋体" w:cs="宋体"/>
                <w:sz w:val="18"/>
                <w:szCs w:val="18"/>
              </w:rPr>
              <w:t>功能井剖面图</w:t>
            </w:r>
            <w:bookmarkEnd w:id="441"/>
            <w:bookmarkEnd w:id="442"/>
            <w:bookmarkEnd w:id="443"/>
            <w:bookmarkEnd w:id="444"/>
            <w:bookmarkEnd w:id="44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31" w:type="dxa"/>
            <w:vMerge w:val="restart"/>
            <w:noWrap/>
            <w:vAlign w:val="center"/>
          </w:tcPr>
          <w:p>
            <w:pPr>
              <w:spacing w:line="240" w:lineRule="auto"/>
              <w:jc w:val="center"/>
              <w:rPr>
                <w:rFonts w:hint="eastAsia" w:ascii="宋体" w:hAnsi="宋体" w:eastAsia="宋体" w:cs="宋体"/>
                <w:sz w:val="18"/>
                <w:szCs w:val="18"/>
              </w:rPr>
            </w:pPr>
            <w:bookmarkStart w:id="446" w:name="_Toc12875"/>
            <w:bookmarkStart w:id="447" w:name="_Toc647"/>
            <w:bookmarkStart w:id="448" w:name="_Toc11045"/>
            <w:bookmarkStart w:id="449" w:name="_Toc16258"/>
            <w:bookmarkStart w:id="450" w:name="_Toc17195"/>
            <w:r>
              <w:rPr>
                <w:rFonts w:hint="eastAsia" w:ascii="宋体" w:hAnsi="宋体" w:eastAsia="宋体" w:cs="宋体"/>
                <w:sz w:val="18"/>
                <w:szCs w:val="18"/>
              </w:rPr>
              <w:t>结构专业</w:t>
            </w:r>
            <w:bookmarkEnd w:id="446"/>
            <w:bookmarkEnd w:id="447"/>
            <w:bookmarkEnd w:id="448"/>
            <w:bookmarkEnd w:id="449"/>
            <w:bookmarkEnd w:id="450"/>
          </w:p>
        </w:tc>
        <w:tc>
          <w:tcPr>
            <w:tcW w:w="2176" w:type="dxa"/>
            <w:noWrap/>
            <w:vAlign w:val="center"/>
          </w:tcPr>
          <w:p>
            <w:pPr>
              <w:spacing w:line="240" w:lineRule="auto"/>
              <w:jc w:val="center"/>
              <w:rPr>
                <w:rFonts w:hint="eastAsia" w:ascii="宋体" w:hAnsi="宋体" w:eastAsia="宋体" w:cs="宋体"/>
                <w:sz w:val="18"/>
                <w:szCs w:val="18"/>
              </w:rPr>
            </w:pPr>
            <w:bookmarkStart w:id="451" w:name="_Toc22253"/>
            <w:bookmarkStart w:id="452" w:name="_Toc902"/>
            <w:bookmarkStart w:id="453" w:name="_Toc20892"/>
            <w:bookmarkStart w:id="454" w:name="_Toc330"/>
            <w:bookmarkStart w:id="455" w:name="_Toc15788"/>
            <w:r>
              <w:rPr>
                <w:rFonts w:hint="eastAsia" w:ascii="宋体" w:hAnsi="宋体" w:eastAsia="宋体" w:cs="宋体"/>
                <w:sz w:val="18"/>
                <w:szCs w:val="18"/>
              </w:rPr>
              <w:t>1</w:t>
            </w:r>
            <w:bookmarkEnd w:id="451"/>
            <w:bookmarkEnd w:id="452"/>
            <w:bookmarkEnd w:id="453"/>
            <w:bookmarkEnd w:id="454"/>
            <w:bookmarkEnd w:id="455"/>
          </w:p>
        </w:tc>
        <w:tc>
          <w:tcPr>
            <w:tcW w:w="5764" w:type="dxa"/>
            <w:noWrap/>
            <w:vAlign w:val="center"/>
          </w:tcPr>
          <w:p>
            <w:pPr>
              <w:spacing w:line="240" w:lineRule="auto"/>
              <w:jc w:val="left"/>
              <w:rPr>
                <w:rFonts w:hint="eastAsia" w:ascii="宋体" w:hAnsi="宋体" w:eastAsia="宋体" w:cs="宋体"/>
                <w:sz w:val="18"/>
                <w:szCs w:val="18"/>
              </w:rPr>
            </w:pPr>
            <w:bookmarkStart w:id="456" w:name="_Toc23279"/>
            <w:bookmarkStart w:id="457" w:name="_Toc24635"/>
            <w:bookmarkStart w:id="458" w:name="_Toc14790"/>
            <w:bookmarkStart w:id="459" w:name="_Toc3305"/>
            <w:bookmarkStart w:id="460" w:name="_Toc26687"/>
            <w:r>
              <w:rPr>
                <w:rFonts w:hint="eastAsia" w:ascii="宋体" w:hAnsi="宋体" w:eastAsia="宋体" w:cs="宋体"/>
                <w:sz w:val="18"/>
                <w:szCs w:val="18"/>
              </w:rPr>
              <w:t>图纸目录</w:t>
            </w:r>
            <w:bookmarkEnd w:id="456"/>
            <w:bookmarkEnd w:id="457"/>
            <w:bookmarkEnd w:id="458"/>
            <w:bookmarkEnd w:id="459"/>
            <w:bookmarkEnd w:id="46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31" w:type="dxa"/>
            <w:vMerge w:val="continue"/>
            <w:vAlign w:val="center"/>
          </w:tcPr>
          <w:p>
            <w:pPr>
              <w:spacing w:line="240" w:lineRule="auto"/>
              <w:jc w:val="center"/>
              <w:rPr>
                <w:rFonts w:hint="eastAsia" w:ascii="宋体" w:hAnsi="宋体" w:eastAsia="宋体" w:cs="宋体"/>
                <w:sz w:val="18"/>
                <w:szCs w:val="18"/>
              </w:rPr>
            </w:pPr>
          </w:p>
        </w:tc>
        <w:tc>
          <w:tcPr>
            <w:tcW w:w="2176" w:type="dxa"/>
            <w:noWrap/>
            <w:vAlign w:val="center"/>
          </w:tcPr>
          <w:p>
            <w:pPr>
              <w:spacing w:line="240" w:lineRule="auto"/>
              <w:jc w:val="center"/>
              <w:rPr>
                <w:rFonts w:hint="eastAsia" w:ascii="宋体" w:hAnsi="宋体" w:eastAsia="宋体" w:cs="宋体"/>
                <w:sz w:val="18"/>
                <w:szCs w:val="18"/>
              </w:rPr>
            </w:pPr>
            <w:bookmarkStart w:id="461" w:name="_Toc20977"/>
            <w:bookmarkStart w:id="462" w:name="_Toc28413"/>
            <w:bookmarkStart w:id="463" w:name="_Toc25854"/>
            <w:bookmarkStart w:id="464" w:name="_Toc7134"/>
            <w:bookmarkStart w:id="465" w:name="_Toc2316"/>
            <w:r>
              <w:rPr>
                <w:rFonts w:hint="eastAsia" w:ascii="宋体" w:hAnsi="宋体" w:eastAsia="宋体" w:cs="宋体"/>
                <w:sz w:val="18"/>
                <w:szCs w:val="18"/>
              </w:rPr>
              <w:t>2</w:t>
            </w:r>
            <w:bookmarkEnd w:id="461"/>
            <w:bookmarkEnd w:id="462"/>
            <w:bookmarkEnd w:id="463"/>
            <w:bookmarkEnd w:id="464"/>
            <w:bookmarkEnd w:id="465"/>
          </w:p>
        </w:tc>
        <w:tc>
          <w:tcPr>
            <w:tcW w:w="5764" w:type="dxa"/>
            <w:noWrap/>
            <w:vAlign w:val="center"/>
          </w:tcPr>
          <w:p>
            <w:pPr>
              <w:spacing w:line="240" w:lineRule="auto"/>
              <w:jc w:val="left"/>
              <w:rPr>
                <w:rFonts w:hint="eastAsia" w:ascii="宋体" w:hAnsi="宋体" w:eastAsia="宋体" w:cs="宋体"/>
                <w:sz w:val="18"/>
                <w:szCs w:val="18"/>
              </w:rPr>
            </w:pPr>
            <w:bookmarkStart w:id="466" w:name="_Toc10611"/>
            <w:bookmarkStart w:id="467" w:name="_Toc19194"/>
            <w:bookmarkStart w:id="468" w:name="_Toc6186"/>
            <w:bookmarkStart w:id="469" w:name="_Toc28784"/>
            <w:bookmarkStart w:id="470" w:name="_Toc11018"/>
            <w:r>
              <w:rPr>
                <w:rFonts w:hint="eastAsia" w:ascii="宋体" w:hAnsi="宋体" w:eastAsia="宋体" w:cs="宋体"/>
                <w:sz w:val="18"/>
                <w:szCs w:val="18"/>
              </w:rPr>
              <w:t>设计说明</w:t>
            </w:r>
            <w:bookmarkEnd w:id="466"/>
            <w:bookmarkEnd w:id="467"/>
            <w:bookmarkEnd w:id="468"/>
            <w:bookmarkEnd w:id="469"/>
            <w:bookmarkEnd w:id="47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31" w:type="dxa"/>
            <w:vMerge w:val="continue"/>
            <w:vAlign w:val="center"/>
          </w:tcPr>
          <w:p>
            <w:pPr>
              <w:spacing w:line="240" w:lineRule="auto"/>
              <w:jc w:val="center"/>
              <w:rPr>
                <w:rFonts w:hint="eastAsia" w:ascii="宋体" w:hAnsi="宋体" w:eastAsia="宋体" w:cs="宋体"/>
                <w:sz w:val="18"/>
                <w:szCs w:val="18"/>
              </w:rPr>
            </w:pPr>
          </w:p>
        </w:tc>
        <w:tc>
          <w:tcPr>
            <w:tcW w:w="2176" w:type="dxa"/>
            <w:noWrap/>
            <w:vAlign w:val="center"/>
          </w:tcPr>
          <w:p>
            <w:pPr>
              <w:spacing w:line="240" w:lineRule="auto"/>
              <w:jc w:val="center"/>
              <w:rPr>
                <w:rFonts w:hint="eastAsia" w:ascii="宋体" w:hAnsi="宋体" w:eastAsia="宋体" w:cs="宋体"/>
                <w:sz w:val="18"/>
                <w:szCs w:val="18"/>
              </w:rPr>
            </w:pPr>
            <w:bookmarkStart w:id="471" w:name="_Toc2620"/>
            <w:bookmarkStart w:id="472" w:name="_Toc6927"/>
            <w:bookmarkStart w:id="473" w:name="_Toc6249"/>
            <w:bookmarkStart w:id="474" w:name="_Toc9280"/>
            <w:bookmarkStart w:id="475" w:name="_Toc1736"/>
            <w:r>
              <w:rPr>
                <w:rFonts w:hint="eastAsia" w:ascii="宋体" w:hAnsi="宋体" w:eastAsia="宋体" w:cs="宋体"/>
                <w:sz w:val="18"/>
                <w:szCs w:val="18"/>
              </w:rPr>
              <w:t>3</w:t>
            </w:r>
            <w:bookmarkEnd w:id="471"/>
            <w:bookmarkEnd w:id="472"/>
            <w:bookmarkEnd w:id="473"/>
            <w:bookmarkEnd w:id="474"/>
            <w:bookmarkEnd w:id="475"/>
          </w:p>
        </w:tc>
        <w:tc>
          <w:tcPr>
            <w:tcW w:w="5764" w:type="dxa"/>
            <w:noWrap/>
            <w:vAlign w:val="center"/>
          </w:tcPr>
          <w:p>
            <w:pPr>
              <w:spacing w:line="240" w:lineRule="auto"/>
              <w:jc w:val="left"/>
              <w:rPr>
                <w:rFonts w:hint="eastAsia" w:ascii="宋体" w:hAnsi="宋体" w:eastAsia="宋体" w:cs="宋体"/>
                <w:sz w:val="18"/>
                <w:szCs w:val="18"/>
              </w:rPr>
            </w:pPr>
            <w:bookmarkStart w:id="476" w:name="_Toc9369"/>
            <w:bookmarkStart w:id="477" w:name="_Toc6599"/>
            <w:bookmarkStart w:id="478" w:name="_Toc22866"/>
            <w:bookmarkStart w:id="479" w:name="_Toc30081"/>
            <w:bookmarkStart w:id="480" w:name="_Toc13534"/>
            <w:r>
              <w:rPr>
                <w:rFonts w:hint="eastAsia" w:ascii="宋体" w:hAnsi="宋体" w:eastAsia="宋体" w:cs="宋体"/>
                <w:sz w:val="18"/>
                <w:szCs w:val="18"/>
              </w:rPr>
              <w:t>工程量表</w:t>
            </w:r>
            <w:bookmarkEnd w:id="476"/>
            <w:bookmarkEnd w:id="477"/>
            <w:bookmarkEnd w:id="478"/>
            <w:bookmarkEnd w:id="479"/>
            <w:bookmarkEnd w:id="48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31" w:type="dxa"/>
            <w:vMerge w:val="continue"/>
            <w:vAlign w:val="center"/>
          </w:tcPr>
          <w:p>
            <w:pPr>
              <w:spacing w:line="240" w:lineRule="auto"/>
              <w:jc w:val="center"/>
              <w:rPr>
                <w:rFonts w:hint="eastAsia" w:ascii="宋体" w:hAnsi="宋体" w:eastAsia="宋体" w:cs="宋体"/>
                <w:sz w:val="18"/>
                <w:szCs w:val="18"/>
              </w:rPr>
            </w:pPr>
          </w:p>
        </w:tc>
        <w:tc>
          <w:tcPr>
            <w:tcW w:w="2176" w:type="dxa"/>
            <w:noWrap/>
            <w:vAlign w:val="center"/>
          </w:tcPr>
          <w:p>
            <w:pPr>
              <w:spacing w:line="240" w:lineRule="auto"/>
              <w:jc w:val="center"/>
              <w:rPr>
                <w:rFonts w:hint="eastAsia" w:ascii="宋体" w:hAnsi="宋体" w:eastAsia="宋体" w:cs="宋体"/>
                <w:sz w:val="18"/>
                <w:szCs w:val="18"/>
              </w:rPr>
            </w:pPr>
            <w:bookmarkStart w:id="481" w:name="_Toc29350"/>
            <w:bookmarkStart w:id="482" w:name="_Toc20284"/>
            <w:bookmarkStart w:id="483" w:name="_Toc5375"/>
            <w:bookmarkStart w:id="484" w:name="_Toc1170"/>
            <w:bookmarkStart w:id="485" w:name="_Toc2414"/>
            <w:r>
              <w:rPr>
                <w:rFonts w:hint="eastAsia" w:ascii="宋体" w:hAnsi="宋体" w:eastAsia="宋体" w:cs="宋体"/>
                <w:sz w:val="18"/>
                <w:szCs w:val="18"/>
              </w:rPr>
              <w:t>4</w:t>
            </w:r>
            <w:bookmarkEnd w:id="481"/>
            <w:bookmarkEnd w:id="482"/>
            <w:bookmarkEnd w:id="483"/>
            <w:bookmarkEnd w:id="484"/>
            <w:bookmarkEnd w:id="485"/>
          </w:p>
        </w:tc>
        <w:tc>
          <w:tcPr>
            <w:tcW w:w="5764" w:type="dxa"/>
            <w:noWrap/>
            <w:vAlign w:val="center"/>
          </w:tcPr>
          <w:p>
            <w:pPr>
              <w:spacing w:line="240" w:lineRule="auto"/>
              <w:jc w:val="left"/>
              <w:rPr>
                <w:rFonts w:hint="eastAsia" w:ascii="宋体" w:hAnsi="宋体" w:eastAsia="宋体" w:cs="宋体"/>
                <w:sz w:val="18"/>
                <w:szCs w:val="18"/>
              </w:rPr>
            </w:pPr>
            <w:bookmarkStart w:id="486" w:name="_Toc16761"/>
            <w:bookmarkStart w:id="487" w:name="_Toc3609"/>
            <w:bookmarkStart w:id="488" w:name="_Toc13011"/>
            <w:bookmarkStart w:id="489" w:name="_Toc17896"/>
            <w:bookmarkStart w:id="490" w:name="_Toc16135"/>
            <w:r>
              <w:rPr>
                <w:rFonts w:hint="eastAsia" w:ascii="宋体" w:hAnsi="宋体" w:eastAsia="宋体" w:cs="宋体"/>
                <w:sz w:val="18"/>
                <w:szCs w:val="18"/>
              </w:rPr>
              <w:t>管廊标准断面结构模板图</w:t>
            </w:r>
            <w:bookmarkEnd w:id="486"/>
            <w:bookmarkEnd w:id="487"/>
            <w:bookmarkEnd w:id="488"/>
            <w:bookmarkEnd w:id="489"/>
            <w:bookmarkEnd w:id="49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31" w:type="dxa"/>
            <w:vMerge w:val="continue"/>
            <w:vAlign w:val="center"/>
          </w:tcPr>
          <w:p>
            <w:pPr>
              <w:spacing w:line="240" w:lineRule="auto"/>
              <w:jc w:val="center"/>
              <w:rPr>
                <w:rFonts w:hint="eastAsia" w:ascii="宋体" w:hAnsi="宋体" w:eastAsia="宋体" w:cs="宋体"/>
                <w:sz w:val="18"/>
                <w:szCs w:val="18"/>
              </w:rPr>
            </w:pPr>
          </w:p>
        </w:tc>
        <w:tc>
          <w:tcPr>
            <w:tcW w:w="2176" w:type="dxa"/>
            <w:noWrap/>
            <w:vAlign w:val="center"/>
          </w:tcPr>
          <w:p>
            <w:pPr>
              <w:spacing w:line="240" w:lineRule="auto"/>
              <w:jc w:val="center"/>
              <w:rPr>
                <w:rFonts w:hint="eastAsia" w:ascii="宋体" w:hAnsi="宋体" w:eastAsia="宋体" w:cs="宋体"/>
                <w:sz w:val="18"/>
                <w:szCs w:val="18"/>
              </w:rPr>
            </w:pPr>
            <w:bookmarkStart w:id="491" w:name="_Toc3659"/>
            <w:bookmarkStart w:id="492" w:name="_Toc20696"/>
            <w:bookmarkStart w:id="493" w:name="_Toc7001"/>
            <w:bookmarkStart w:id="494" w:name="_Toc12601"/>
            <w:bookmarkStart w:id="495" w:name="_Toc23377"/>
            <w:r>
              <w:rPr>
                <w:rFonts w:hint="eastAsia" w:ascii="宋体" w:hAnsi="宋体" w:eastAsia="宋体" w:cs="宋体"/>
                <w:sz w:val="18"/>
                <w:szCs w:val="18"/>
              </w:rPr>
              <w:t>5</w:t>
            </w:r>
            <w:bookmarkEnd w:id="491"/>
            <w:bookmarkEnd w:id="492"/>
            <w:bookmarkEnd w:id="493"/>
            <w:bookmarkEnd w:id="494"/>
            <w:bookmarkEnd w:id="495"/>
          </w:p>
        </w:tc>
        <w:tc>
          <w:tcPr>
            <w:tcW w:w="5764" w:type="dxa"/>
            <w:noWrap/>
            <w:vAlign w:val="center"/>
          </w:tcPr>
          <w:p>
            <w:pPr>
              <w:spacing w:line="240" w:lineRule="auto"/>
              <w:jc w:val="left"/>
              <w:rPr>
                <w:rFonts w:hint="eastAsia" w:ascii="宋体" w:hAnsi="宋体" w:eastAsia="宋体" w:cs="宋体"/>
                <w:sz w:val="18"/>
                <w:szCs w:val="18"/>
              </w:rPr>
            </w:pPr>
            <w:bookmarkStart w:id="496" w:name="_Toc3418"/>
            <w:bookmarkStart w:id="497" w:name="_Toc8508"/>
            <w:bookmarkStart w:id="498" w:name="_Toc26599"/>
            <w:bookmarkStart w:id="499" w:name="_Toc2802"/>
            <w:bookmarkStart w:id="500" w:name="_Toc2829"/>
            <w:r>
              <w:rPr>
                <w:rFonts w:hint="eastAsia" w:ascii="宋体" w:hAnsi="宋体" w:eastAsia="宋体" w:cs="宋体"/>
                <w:sz w:val="18"/>
                <w:szCs w:val="18"/>
              </w:rPr>
              <w:t>管廊标准断面配筋图</w:t>
            </w:r>
            <w:bookmarkEnd w:id="496"/>
            <w:bookmarkEnd w:id="497"/>
            <w:bookmarkEnd w:id="498"/>
            <w:bookmarkEnd w:id="499"/>
            <w:bookmarkEnd w:id="50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31" w:type="dxa"/>
            <w:vMerge w:val="continue"/>
            <w:vAlign w:val="center"/>
          </w:tcPr>
          <w:p>
            <w:pPr>
              <w:spacing w:line="240" w:lineRule="auto"/>
              <w:jc w:val="center"/>
              <w:rPr>
                <w:rFonts w:hint="eastAsia" w:ascii="宋体" w:hAnsi="宋体" w:eastAsia="宋体" w:cs="宋体"/>
                <w:sz w:val="18"/>
                <w:szCs w:val="18"/>
              </w:rPr>
            </w:pPr>
          </w:p>
        </w:tc>
        <w:tc>
          <w:tcPr>
            <w:tcW w:w="2176" w:type="dxa"/>
            <w:noWrap/>
            <w:vAlign w:val="center"/>
          </w:tcPr>
          <w:p>
            <w:pPr>
              <w:spacing w:line="240" w:lineRule="auto"/>
              <w:jc w:val="center"/>
              <w:rPr>
                <w:rFonts w:hint="eastAsia" w:ascii="宋体" w:hAnsi="宋体" w:eastAsia="宋体" w:cs="宋体"/>
                <w:sz w:val="18"/>
                <w:szCs w:val="18"/>
              </w:rPr>
            </w:pPr>
            <w:bookmarkStart w:id="501" w:name="_Toc24611"/>
            <w:bookmarkStart w:id="502" w:name="_Toc4840"/>
            <w:bookmarkStart w:id="503" w:name="_Toc21293"/>
            <w:bookmarkStart w:id="504" w:name="_Toc4688"/>
            <w:bookmarkStart w:id="505" w:name="_Toc7715"/>
            <w:r>
              <w:rPr>
                <w:rFonts w:hint="eastAsia" w:ascii="宋体" w:hAnsi="宋体" w:eastAsia="宋体" w:cs="宋体"/>
                <w:sz w:val="18"/>
                <w:szCs w:val="18"/>
              </w:rPr>
              <w:t>6</w:t>
            </w:r>
            <w:bookmarkEnd w:id="501"/>
            <w:bookmarkEnd w:id="502"/>
            <w:bookmarkEnd w:id="503"/>
            <w:bookmarkEnd w:id="504"/>
            <w:bookmarkEnd w:id="505"/>
          </w:p>
        </w:tc>
        <w:tc>
          <w:tcPr>
            <w:tcW w:w="5764" w:type="dxa"/>
            <w:noWrap/>
            <w:vAlign w:val="center"/>
          </w:tcPr>
          <w:p>
            <w:pPr>
              <w:spacing w:line="240" w:lineRule="auto"/>
              <w:jc w:val="left"/>
              <w:rPr>
                <w:rFonts w:hint="eastAsia" w:ascii="宋体" w:hAnsi="宋体" w:eastAsia="宋体" w:cs="宋体"/>
                <w:sz w:val="18"/>
                <w:szCs w:val="18"/>
              </w:rPr>
            </w:pPr>
            <w:bookmarkStart w:id="506" w:name="_Toc32705"/>
            <w:bookmarkStart w:id="507" w:name="_Toc31207"/>
            <w:bookmarkStart w:id="508" w:name="_Toc5943"/>
            <w:bookmarkStart w:id="509" w:name="_Toc17588"/>
            <w:bookmarkStart w:id="510" w:name="_Toc6108"/>
            <w:r>
              <w:rPr>
                <w:rFonts w:hint="eastAsia" w:ascii="宋体" w:hAnsi="宋体" w:eastAsia="宋体" w:cs="宋体"/>
                <w:sz w:val="18"/>
                <w:szCs w:val="18"/>
              </w:rPr>
              <w:t>功能井各层平面模板图</w:t>
            </w:r>
            <w:bookmarkEnd w:id="506"/>
            <w:bookmarkEnd w:id="507"/>
            <w:bookmarkEnd w:id="508"/>
            <w:bookmarkEnd w:id="509"/>
            <w:bookmarkEnd w:id="51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31" w:type="dxa"/>
            <w:vMerge w:val="continue"/>
            <w:vAlign w:val="center"/>
          </w:tcPr>
          <w:p>
            <w:pPr>
              <w:spacing w:line="240" w:lineRule="auto"/>
              <w:jc w:val="center"/>
              <w:rPr>
                <w:rFonts w:hint="eastAsia" w:ascii="宋体" w:hAnsi="宋体" w:eastAsia="宋体" w:cs="宋体"/>
                <w:sz w:val="18"/>
                <w:szCs w:val="18"/>
              </w:rPr>
            </w:pPr>
          </w:p>
        </w:tc>
        <w:tc>
          <w:tcPr>
            <w:tcW w:w="2176" w:type="dxa"/>
            <w:noWrap/>
            <w:vAlign w:val="center"/>
          </w:tcPr>
          <w:p>
            <w:pPr>
              <w:spacing w:line="240" w:lineRule="auto"/>
              <w:jc w:val="center"/>
              <w:rPr>
                <w:rFonts w:hint="eastAsia" w:ascii="宋体" w:hAnsi="宋体" w:eastAsia="宋体" w:cs="宋体"/>
                <w:sz w:val="18"/>
                <w:szCs w:val="18"/>
              </w:rPr>
            </w:pPr>
            <w:bookmarkStart w:id="511" w:name="_Toc3088"/>
            <w:bookmarkStart w:id="512" w:name="_Toc30886"/>
            <w:bookmarkStart w:id="513" w:name="_Toc23394"/>
            <w:bookmarkStart w:id="514" w:name="_Toc12383"/>
            <w:bookmarkStart w:id="515" w:name="_Toc26008"/>
            <w:r>
              <w:rPr>
                <w:rFonts w:hint="eastAsia" w:ascii="宋体" w:hAnsi="宋体" w:eastAsia="宋体" w:cs="宋体"/>
                <w:sz w:val="18"/>
                <w:szCs w:val="18"/>
              </w:rPr>
              <w:t>7</w:t>
            </w:r>
            <w:bookmarkEnd w:id="511"/>
            <w:bookmarkEnd w:id="512"/>
            <w:bookmarkEnd w:id="513"/>
            <w:bookmarkEnd w:id="514"/>
            <w:bookmarkEnd w:id="515"/>
          </w:p>
        </w:tc>
        <w:tc>
          <w:tcPr>
            <w:tcW w:w="5764" w:type="dxa"/>
            <w:noWrap/>
            <w:vAlign w:val="center"/>
          </w:tcPr>
          <w:p>
            <w:pPr>
              <w:spacing w:line="240" w:lineRule="auto"/>
              <w:jc w:val="left"/>
              <w:rPr>
                <w:rFonts w:hint="eastAsia" w:ascii="宋体" w:hAnsi="宋体" w:eastAsia="宋体" w:cs="宋体"/>
                <w:sz w:val="18"/>
                <w:szCs w:val="18"/>
              </w:rPr>
            </w:pPr>
            <w:bookmarkStart w:id="516" w:name="_Toc11570"/>
            <w:bookmarkStart w:id="517" w:name="_Toc31692"/>
            <w:bookmarkStart w:id="518" w:name="_Toc19135"/>
            <w:bookmarkStart w:id="519" w:name="_Toc25049"/>
            <w:bookmarkStart w:id="520" w:name="_Toc2896"/>
            <w:r>
              <w:rPr>
                <w:rFonts w:hint="eastAsia" w:ascii="宋体" w:hAnsi="宋体" w:eastAsia="宋体" w:cs="宋体"/>
                <w:sz w:val="18"/>
                <w:szCs w:val="18"/>
              </w:rPr>
              <w:t>功能井各剖面模板图</w:t>
            </w:r>
            <w:bookmarkEnd w:id="516"/>
            <w:bookmarkEnd w:id="517"/>
            <w:bookmarkEnd w:id="518"/>
            <w:bookmarkEnd w:id="519"/>
            <w:bookmarkEnd w:id="52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31" w:type="dxa"/>
            <w:vMerge w:val="continue"/>
            <w:vAlign w:val="center"/>
          </w:tcPr>
          <w:p>
            <w:pPr>
              <w:spacing w:line="240" w:lineRule="auto"/>
              <w:jc w:val="center"/>
              <w:rPr>
                <w:rFonts w:hint="eastAsia" w:ascii="宋体" w:hAnsi="宋体" w:eastAsia="宋体" w:cs="宋体"/>
                <w:sz w:val="18"/>
                <w:szCs w:val="18"/>
              </w:rPr>
            </w:pPr>
          </w:p>
        </w:tc>
        <w:tc>
          <w:tcPr>
            <w:tcW w:w="2176" w:type="dxa"/>
            <w:noWrap/>
            <w:vAlign w:val="center"/>
          </w:tcPr>
          <w:p>
            <w:pPr>
              <w:spacing w:line="240" w:lineRule="auto"/>
              <w:jc w:val="center"/>
              <w:rPr>
                <w:rFonts w:hint="eastAsia" w:ascii="宋体" w:hAnsi="宋体" w:eastAsia="宋体" w:cs="宋体"/>
                <w:sz w:val="18"/>
                <w:szCs w:val="18"/>
              </w:rPr>
            </w:pPr>
            <w:bookmarkStart w:id="521" w:name="_Toc27698"/>
            <w:bookmarkStart w:id="522" w:name="_Toc29889"/>
            <w:bookmarkStart w:id="523" w:name="_Toc15279"/>
            <w:bookmarkStart w:id="524" w:name="_Toc1225"/>
            <w:bookmarkStart w:id="525" w:name="_Toc13948"/>
            <w:r>
              <w:rPr>
                <w:rFonts w:hint="eastAsia" w:ascii="宋体" w:hAnsi="宋体" w:eastAsia="宋体" w:cs="宋体"/>
                <w:sz w:val="18"/>
                <w:szCs w:val="18"/>
              </w:rPr>
              <w:t>8</w:t>
            </w:r>
            <w:bookmarkEnd w:id="521"/>
            <w:bookmarkEnd w:id="522"/>
            <w:bookmarkEnd w:id="523"/>
            <w:bookmarkEnd w:id="524"/>
            <w:bookmarkEnd w:id="525"/>
          </w:p>
        </w:tc>
        <w:tc>
          <w:tcPr>
            <w:tcW w:w="5764" w:type="dxa"/>
            <w:noWrap/>
            <w:vAlign w:val="center"/>
          </w:tcPr>
          <w:p>
            <w:pPr>
              <w:spacing w:line="240" w:lineRule="auto"/>
              <w:jc w:val="left"/>
              <w:rPr>
                <w:rFonts w:hint="eastAsia" w:ascii="宋体" w:hAnsi="宋体" w:eastAsia="宋体" w:cs="宋体"/>
                <w:sz w:val="18"/>
                <w:szCs w:val="18"/>
              </w:rPr>
            </w:pPr>
            <w:bookmarkStart w:id="526" w:name="_Toc1067"/>
            <w:bookmarkStart w:id="527" w:name="_Toc23249"/>
            <w:bookmarkStart w:id="528" w:name="_Toc24319"/>
            <w:bookmarkStart w:id="529" w:name="_Toc23363"/>
            <w:bookmarkStart w:id="530" w:name="_Toc8732"/>
            <w:r>
              <w:rPr>
                <w:rFonts w:hint="eastAsia" w:ascii="宋体" w:hAnsi="宋体" w:eastAsia="宋体" w:cs="宋体"/>
                <w:sz w:val="18"/>
                <w:szCs w:val="18"/>
              </w:rPr>
              <w:t>功能井各层板配筋图</w:t>
            </w:r>
            <w:bookmarkEnd w:id="526"/>
            <w:bookmarkEnd w:id="527"/>
            <w:bookmarkEnd w:id="528"/>
            <w:bookmarkEnd w:id="529"/>
            <w:bookmarkEnd w:id="53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31" w:type="dxa"/>
            <w:vMerge w:val="continue"/>
            <w:vAlign w:val="center"/>
          </w:tcPr>
          <w:p>
            <w:pPr>
              <w:spacing w:line="240" w:lineRule="auto"/>
              <w:jc w:val="center"/>
              <w:rPr>
                <w:rFonts w:hint="eastAsia" w:ascii="宋体" w:hAnsi="宋体" w:eastAsia="宋体" w:cs="宋体"/>
                <w:sz w:val="18"/>
                <w:szCs w:val="18"/>
              </w:rPr>
            </w:pPr>
          </w:p>
        </w:tc>
        <w:tc>
          <w:tcPr>
            <w:tcW w:w="2176" w:type="dxa"/>
            <w:noWrap/>
            <w:vAlign w:val="center"/>
          </w:tcPr>
          <w:p>
            <w:pPr>
              <w:spacing w:line="240" w:lineRule="auto"/>
              <w:jc w:val="center"/>
              <w:rPr>
                <w:rFonts w:hint="eastAsia" w:ascii="宋体" w:hAnsi="宋体" w:eastAsia="宋体" w:cs="宋体"/>
                <w:sz w:val="18"/>
                <w:szCs w:val="18"/>
              </w:rPr>
            </w:pPr>
            <w:bookmarkStart w:id="531" w:name="_Toc31711"/>
            <w:bookmarkStart w:id="532" w:name="_Toc19910"/>
            <w:bookmarkStart w:id="533" w:name="_Toc13358"/>
            <w:bookmarkStart w:id="534" w:name="_Toc9336"/>
            <w:bookmarkStart w:id="535" w:name="_Toc1605"/>
            <w:r>
              <w:rPr>
                <w:rFonts w:hint="eastAsia" w:ascii="宋体" w:hAnsi="宋体" w:eastAsia="宋体" w:cs="宋体"/>
                <w:sz w:val="18"/>
                <w:szCs w:val="18"/>
              </w:rPr>
              <w:t>9</w:t>
            </w:r>
            <w:bookmarkEnd w:id="531"/>
            <w:bookmarkEnd w:id="532"/>
            <w:bookmarkEnd w:id="533"/>
            <w:bookmarkEnd w:id="534"/>
            <w:bookmarkEnd w:id="535"/>
          </w:p>
        </w:tc>
        <w:tc>
          <w:tcPr>
            <w:tcW w:w="5764" w:type="dxa"/>
            <w:noWrap/>
            <w:vAlign w:val="center"/>
          </w:tcPr>
          <w:p>
            <w:pPr>
              <w:spacing w:line="240" w:lineRule="auto"/>
              <w:jc w:val="left"/>
              <w:rPr>
                <w:rFonts w:hint="eastAsia" w:ascii="宋体" w:hAnsi="宋体" w:eastAsia="宋体" w:cs="宋体"/>
                <w:sz w:val="18"/>
                <w:szCs w:val="18"/>
              </w:rPr>
            </w:pPr>
            <w:bookmarkStart w:id="536" w:name="_Toc23867"/>
            <w:bookmarkStart w:id="537" w:name="_Toc20192"/>
            <w:bookmarkStart w:id="538" w:name="_Toc4922"/>
            <w:bookmarkStart w:id="539" w:name="_Toc32201"/>
            <w:bookmarkStart w:id="540" w:name="_Toc8998"/>
            <w:r>
              <w:rPr>
                <w:rFonts w:hint="eastAsia" w:ascii="宋体" w:hAnsi="宋体" w:eastAsia="宋体" w:cs="宋体"/>
                <w:sz w:val="18"/>
                <w:szCs w:val="18"/>
              </w:rPr>
              <w:t>功能井墙配筋图</w:t>
            </w:r>
            <w:bookmarkEnd w:id="536"/>
            <w:bookmarkEnd w:id="537"/>
            <w:bookmarkEnd w:id="538"/>
            <w:bookmarkEnd w:id="539"/>
            <w:bookmarkEnd w:id="54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31" w:type="dxa"/>
            <w:vMerge w:val="continue"/>
            <w:vAlign w:val="center"/>
          </w:tcPr>
          <w:p>
            <w:pPr>
              <w:spacing w:line="240" w:lineRule="auto"/>
              <w:jc w:val="center"/>
              <w:rPr>
                <w:rFonts w:hint="eastAsia" w:ascii="宋体" w:hAnsi="宋体" w:eastAsia="宋体" w:cs="宋体"/>
                <w:sz w:val="18"/>
                <w:szCs w:val="18"/>
              </w:rPr>
            </w:pPr>
          </w:p>
        </w:tc>
        <w:tc>
          <w:tcPr>
            <w:tcW w:w="2176" w:type="dxa"/>
            <w:noWrap/>
            <w:vAlign w:val="center"/>
          </w:tcPr>
          <w:p>
            <w:pPr>
              <w:spacing w:line="240" w:lineRule="auto"/>
              <w:jc w:val="center"/>
              <w:rPr>
                <w:rFonts w:hint="eastAsia" w:ascii="宋体" w:hAnsi="宋体" w:eastAsia="宋体" w:cs="宋体"/>
                <w:sz w:val="18"/>
                <w:szCs w:val="18"/>
              </w:rPr>
            </w:pPr>
            <w:bookmarkStart w:id="541" w:name="_Toc13616"/>
            <w:bookmarkStart w:id="542" w:name="_Toc18747"/>
            <w:bookmarkStart w:id="543" w:name="_Toc31792"/>
            <w:bookmarkStart w:id="544" w:name="_Toc28071"/>
            <w:bookmarkStart w:id="545" w:name="_Toc27214"/>
            <w:r>
              <w:rPr>
                <w:rFonts w:hint="eastAsia" w:ascii="宋体" w:hAnsi="宋体" w:eastAsia="宋体" w:cs="宋体"/>
                <w:sz w:val="18"/>
                <w:szCs w:val="18"/>
              </w:rPr>
              <w:t>10</w:t>
            </w:r>
            <w:bookmarkEnd w:id="541"/>
            <w:bookmarkEnd w:id="542"/>
            <w:bookmarkEnd w:id="543"/>
            <w:bookmarkEnd w:id="544"/>
            <w:bookmarkEnd w:id="545"/>
          </w:p>
        </w:tc>
        <w:tc>
          <w:tcPr>
            <w:tcW w:w="5764" w:type="dxa"/>
            <w:noWrap/>
            <w:vAlign w:val="center"/>
          </w:tcPr>
          <w:p>
            <w:pPr>
              <w:spacing w:line="240" w:lineRule="auto"/>
              <w:jc w:val="left"/>
              <w:rPr>
                <w:rFonts w:hint="eastAsia" w:ascii="宋体" w:hAnsi="宋体" w:eastAsia="宋体" w:cs="宋体"/>
                <w:sz w:val="18"/>
                <w:szCs w:val="18"/>
              </w:rPr>
            </w:pPr>
            <w:bookmarkStart w:id="546" w:name="_Toc20036"/>
            <w:bookmarkStart w:id="547" w:name="_Toc20585"/>
            <w:bookmarkStart w:id="548" w:name="_Toc3708"/>
            <w:bookmarkStart w:id="549" w:name="_Toc4051"/>
            <w:bookmarkStart w:id="550" w:name="_Toc16265"/>
            <w:r>
              <w:rPr>
                <w:rFonts w:hint="eastAsia" w:ascii="宋体" w:hAnsi="宋体" w:eastAsia="宋体" w:cs="宋体"/>
                <w:sz w:val="18"/>
                <w:szCs w:val="18"/>
              </w:rPr>
              <w:t>功能井剖面配筋图</w:t>
            </w:r>
            <w:bookmarkEnd w:id="546"/>
            <w:bookmarkEnd w:id="547"/>
            <w:bookmarkEnd w:id="548"/>
            <w:bookmarkEnd w:id="549"/>
            <w:bookmarkEnd w:id="55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31" w:type="dxa"/>
            <w:vMerge w:val="continue"/>
            <w:vAlign w:val="center"/>
          </w:tcPr>
          <w:p>
            <w:pPr>
              <w:spacing w:line="240" w:lineRule="auto"/>
              <w:jc w:val="center"/>
              <w:rPr>
                <w:rFonts w:hint="eastAsia" w:ascii="宋体" w:hAnsi="宋体" w:eastAsia="宋体" w:cs="宋体"/>
                <w:sz w:val="18"/>
                <w:szCs w:val="18"/>
              </w:rPr>
            </w:pPr>
          </w:p>
        </w:tc>
        <w:tc>
          <w:tcPr>
            <w:tcW w:w="2176" w:type="dxa"/>
            <w:noWrap/>
            <w:vAlign w:val="center"/>
          </w:tcPr>
          <w:p>
            <w:pPr>
              <w:spacing w:line="240" w:lineRule="auto"/>
              <w:jc w:val="center"/>
              <w:rPr>
                <w:rFonts w:hint="eastAsia" w:ascii="宋体" w:hAnsi="宋体" w:eastAsia="宋体" w:cs="宋体"/>
                <w:sz w:val="18"/>
                <w:szCs w:val="18"/>
              </w:rPr>
            </w:pPr>
            <w:bookmarkStart w:id="551" w:name="_Toc23247"/>
            <w:bookmarkStart w:id="552" w:name="_Toc1523"/>
            <w:bookmarkStart w:id="553" w:name="_Toc32401"/>
            <w:bookmarkStart w:id="554" w:name="_Toc24728"/>
            <w:bookmarkStart w:id="555" w:name="_Toc3772"/>
            <w:r>
              <w:rPr>
                <w:rFonts w:hint="eastAsia" w:ascii="宋体" w:hAnsi="宋体" w:eastAsia="宋体" w:cs="宋体"/>
                <w:sz w:val="18"/>
                <w:szCs w:val="18"/>
              </w:rPr>
              <w:t>11</w:t>
            </w:r>
            <w:bookmarkEnd w:id="551"/>
            <w:bookmarkEnd w:id="552"/>
            <w:bookmarkEnd w:id="553"/>
            <w:bookmarkEnd w:id="554"/>
            <w:bookmarkEnd w:id="555"/>
          </w:p>
        </w:tc>
        <w:tc>
          <w:tcPr>
            <w:tcW w:w="5764" w:type="dxa"/>
            <w:noWrap/>
            <w:vAlign w:val="center"/>
          </w:tcPr>
          <w:p>
            <w:pPr>
              <w:spacing w:line="240" w:lineRule="auto"/>
              <w:jc w:val="left"/>
              <w:rPr>
                <w:rFonts w:hint="eastAsia" w:ascii="宋体" w:hAnsi="宋体" w:eastAsia="宋体" w:cs="宋体"/>
                <w:sz w:val="18"/>
                <w:szCs w:val="18"/>
              </w:rPr>
            </w:pPr>
            <w:bookmarkStart w:id="556" w:name="_Toc4006"/>
            <w:bookmarkStart w:id="557" w:name="_Toc15505"/>
            <w:bookmarkStart w:id="558" w:name="_Toc12455"/>
            <w:bookmarkStart w:id="559" w:name="_Toc21996"/>
            <w:bookmarkStart w:id="560" w:name="_Toc24025"/>
            <w:r>
              <w:rPr>
                <w:rFonts w:hint="eastAsia" w:ascii="宋体" w:hAnsi="宋体" w:eastAsia="宋体" w:cs="宋体"/>
                <w:sz w:val="18"/>
                <w:szCs w:val="18"/>
              </w:rPr>
              <w:t>功能井各层梁配筋图</w:t>
            </w:r>
            <w:bookmarkEnd w:id="556"/>
            <w:bookmarkEnd w:id="557"/>
            <w:bookmarkEnd w:id="558"/>
            <w:bookmarkEnd w:id="559"/>
            <w:bookmarkEnd w:id="56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31" w:type="dxa"/>
            <w:vMerge w:val="continue"/>
            <w:vAlign w:val="center"/>
          </w:tcPr>
          <w:p>
            <w:pPr>
              <w:spacing w:line="240" w:lineRule="auto"/>
              <w:jc w:val="center"/>
              <w:rPr>
                <w:rFonts w:hint="eastAsia" w:ascii="宋体" w:hAnsi="宋体" w:eastAsia="宋体" w:cs="宋体"/>
                <w:sz w:val="18"/>
                <w:szCs w:val="18"/>
              </w:rPr>
            </w:pPr>
          </w:p>
        </w:tc>
        <w:tc>
          <w:tcPr>
            <w:tcW w:w="2176" w:type="dxa"/>
            <w:noWrap/>
            <w:vAlign w:val="center"/>
          </w:tcPr>
          <w:p>
            <w:pPr>
              <w:spacing w:line="240" w:lineRule="auto"/>
              <w:jc w:val="center"/>
              <w:rPr>
                <w:rFonts w:hint="eastAsia" w:ascii="宋体" w:hAnsi="宋体" w:eastAsia="宋体" w:cs="宋体"/>
                <w:sz w:val="18"/>
                <w:szCs w:val="18"/>
              </w:rPr>
            </w:pPr>
            <w:bookmarkStart w:id="561" w:name="_Toc13947"/>
            <w:bookmarkStart w:id="562" w:name="_Toc21661"/>
            <w:bookmarkStart w:id="563" w:name="_Toc3482"/>
            <w:bookmarkStart w:id="564" w:name="_Toc19481"/>
            <w:bookmarkStart w:id="565" w:name="_Toc2606"/>
            <w:r>
              <w:rPr>
                <w:rFonts w:hint="eastAsia" w:ascii="宋体" w:hAnsi="宋体" w:eastAsia="宋体" w:cs="宋体"/>
                <w:sz w:val="18"/>
                <w:szCs w:val="18"/>
              </w:rPr>
              <w:t>12</w:t>
            </w:r>
            <w:bookmarkEnd w:id="561"/>
            <w:bookmarkEnd w:id="562"/>
            <w:bookmarkEnd w:id="563"/>
            <w:bookmarkEnd w:id="564"/>
            <w:bookmarkEnd w:id="565"/>
          </w:p>
        </w:tc>
        <w:tc>
          <w:tcPr>
            <w:tcW w:w="5764" w:type="dxa"/>
            <w:noWrap/>
            <w:vAlign w:val="center"/>
          </w:tcPr>
          <w:p>
            <w:pPr>
              <w:spacing w:line="240" w:lineRule="auto"/>
              <w:jc w:val="left"/>
              <w:rPr>
                <w:rFonts w:hint="eastAsia" w:ascii="宋体" w:hAnsi="宋体" w:eastAsia="宋体" w:cs="宋体"/>
                <w:sz w:val="18"/>
                <w:szCs w:val="18"/>
              </w:rPr>
            </w:pPr>
            <w:bookmarkStart w:id="566" w:name="_Toc15697"/>
            <w:bookmarkStart w:id="567" w:name="_Toc6901"/>
            <w:bookmarkStart w:id="568" w:name="_Toc29604"/>
            <w:bookmarkStart w:id="569" w:name="_Toc1213"/>
            <w:bookmarkStart w:id="570" w:name="_Toc9041"/>
            <w:r>
              <w:rPr>
                <w:rFonts w:hint="eastAsia" w:ascii="宋体" w:hAnsi="宋体" w:eastAsia="宋体" w:cs="宋体"/>
                <w:sz w:val="18"/>
                <w:szCs w:val="18"/>
              </w:rPr>
              <w:t>楼梯详图</w:t>
            </w:r>
            <w:bookmarkEnd w:id="566"/>
            <w:bookmarkEnd w:id="567"/>
            <w:bookmarkEnd w:id="568"/>
            <w:bookmarkEnd w:id="569"/>
            <w:bookmarkEnd w:id="57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31" w:type="dxa"/>
            <w:vMerge w:val="restart"/>
            <w:noWrap/>
            <w:vAlign w:val="center"/>
          </w:tcPr>
          <w:p>
            <w:pPr>
              <w:spacing w:line="240" w:lineRule="auto"/>
              <w:jc w:val="center"/>
              <w:rPr>
                <w:rFonts w:hint="eastAsia" w:ascii="宋体" w:hAnsi="宋体" w:eastAsia="宋体" w:cs="宋体"/>
                <w:sz w:val="18"/>
                <w:szCs w:val="18"/>
              </w:rPr>
            </w:pPr>
            <w:bookmarkStart w:id="571" w:name="_Toc5471"/>
            <w:bookmarkStart w:id="572" w:name="_Toc1684"/>
            <w:bookmarkStart w:id="573" w:name="_Toc1819"/>
            <w:bookmarkStart w:id="574" w:name="_Toc18446"/>
            <w:bookmarkStart w:id="575" w:name="_Toc11162"/>
            <w:r>
              <w:rPr>
                <w:rFonts w:hint="eastAsia" w:ascii="宋体" w:hAnsi="宋体" w:eastAsia="宋体" w:cs="宋体"/>
                <w:sz w:val="18"/>
                <w:szCs w:val="18"/>
              </w:rPr>
              <w:t>给排水专业</w:t>
            </w:r>
            <w:bookmarkEnd w:id="571"/>
            <w:bookmarkEnd w:id="572"/>
            <w:bookmarkEnd w:id="573"/>
            <w:bookmarkEnd w:id="574"/>
            <w:bookmarkEnd w:id="575"/>
          </w:p>
        </w:tc>
        <w:tc>
          <w:tcPr>
            <w:tcW w:w="2176" w:type="dxa"/>
            <w:noWrap/>
            <w:vAlign w:val="center"/>
          </w:tcPr>
          <w:p>
            <w:pPr>
              <w:spacing w:line="240" w:lineRule="auto"/>
              <w:jc w:val="center"/>
              <w:rPr>
                <w:rFonts w:hint="eastAsia" w:ascii="宋体" w:hAnsi="宋体" w:eastAsia="宋体" w:cs="宋体"/>
                <w:sz w:val="18"/>
                <w:szCs w:val="18"/>
              </w:rPr>
            </w:pPr>
            <w:bookmarkStart w:id="576" w:name="_Toc29922"/>
            <w:bookmarkStart w:id="577" w:name="_Toc20718"/>
            <w:bookmarkStart w:id="578" w:name="_Toc9563"/>
            <w:bookmarkStart w:id="579" w:name="_Toc3938"/>
            <w:bookmarkStart w:id="580" w:name="_Toc9904"/>
            <w:r>
              <w:rPr>
                <w:rFonts w:hint="eastAsia" w:ascii="宋体" w:hAnsi="宋体" w:eastAsia="宋体" w:cs="宋体"/>
                <w:sz w:val="18"/>
                <w:szCs w:val="18"/>
              </w:rPr>
              <w:t>1</w:t>
            </w:r>
            <w:bookmarkEnd w:id="576"/>
            <w:bookmarkEnd w:id="577"/>
            <w:bookmarkEnd w:id="578"/>
            <w:bookmarkEnd w:id="579"/>
            <w:bookmarkEnd w:id="580"/>
          </w:p>
        </w:tc>
        <w:tc>
          <w:tcPr>
            <w:tcW w:w="5764" w:type="dxa"/>
            <w:noWrap/>
            <w:vAlign w:val="center"/>
          </w:tcPr>
          <w:p>
            <w:pPr>
              <w:spacing w:line="240" w:lineRule="auto"/>
              <w:jc w:val="left"/>
              <w:rPr>
                <w:rFonts w:hint="eastAsia" w:ascii="宋体" w:hAnsi="宋体" w:eastAsia="宋体" w:cs="宋体"/>
                <w:sz w:val="18"/>
                <w:szCs w:val="18"/>
              </w:rPr>
            </w:pPr>
            <w:bookmarkStart w:id="581" w:name="_Toc4250"/>
            <w:bookmarkStart w:id="582" w:name="_Toc9814"/>
            <w:bookmarkStart w:id="583" w:name="_Toc18108"/>
            <w:bookmarkStart w:id="584" w:name="_Toc28323"/>
            <w:bookmarkStart w:id="585" w:name="_Toc13114"/>
            <w:r>
              <w:rPr>
                <w:rFonts w:hint="eastAsia" w:ascii="宋体" w:hAnsi="宋体" w:eastAsia="宋体" w:cs="宋体"/>
                <w:sz w:val="18"/>
                <w:szCs w:val="18"/>
              </w:rPr>
              <w:t>图纸目录</w:t>
            </w:r>
            <w:bookmarkEnd w:id="581"/>
            <w:bookmarkEnd w:id="582"/>
            <w:bookmarkEnd w:id="583"/>
            <w:bookmarkEnd w:id="584"/>
            <w:bookmarkEnd w:id="58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31" w:type="dxa"/>
            <w:vMerge w:val="continue"/>
            <w:vAlign w:val="center"/>
          </w:tcPr>
          <w:p>
            <w:pPr>
              <w:spacing w:line="240" w:lineRule="auto"/>
              <w:jc w:val="center"/>
              <w:rPr>
                <w:rFonts w:hint="eastAsia" w:ascii="宋体" w:hAnsi="宋体" w:eastAsia="宋体" w:cs="宋体"/>
                <w:sz w:val="18"/>
                <w:szCs w:val="18"/>
              </w:rPr>
            </w:pPr>
          </w:p>
        </w:tc>
        <w:tc>
          <w:tcPr>
            <w:tcW w:w="2176" w:type="dxa"/>
            <w:noWrap/>
            <w:vAlign w:val="center"/>
          </w:tcPr>
          <w:p>
            <w:pPr>
              <w:spacing w:line="240" w:lineRule="auto"/>
              <w:jc w:val="center"/>
              <w:rPr>
                <w:rFonts w:hint="eastAsia" w:ascii="宋体" w:hAnsi="宋体" w:eastAsia="宋体" w:cs="宋体"/>
                <w:sz w:val="18"/>
                <w:szCs w:val="18"/>
              </w:rPr>
            </w:pPr>
            <w:bookmarkStart w:id="586" w:name="_Toc4714"/>
            <w:bookmarkStart w:id="587" w:name="_Toc27587"/>
            <w:bookmarkStart w:id="588" w:name="_Toc23837"/>
            <w:bookmarkStart w:id="589" w:name="_Toc1120"/>
            <w:bookmarkStart w:id="590" w:name="_Toc10223"/>
            <w:r>
              <w:rPr>
                <w:rFonts w:hint="eastAsia" w:ascii="宋体" w:hAnsi="宋体" w:eastAsia="宋体" w:cs="宋体"/>
                <w:sz w:val="18"/>
                <w:szCs w:val="18"/>
              </w:rPr>
              <w:t>2</w:t>
            </w:r>
            <w:bookmarkEnd w:id="586"/>
            <w:bookmarkEnd w:id="587"/>
            <w:bookmarkEnd w:id="588"/>
            <w:bookmarkEnd w:id="589"/>
            <w:bookmarkEnd w:id="590"/>
          </w:p>
        </w:tc>
        <w:tc>
          <w:tcPr>
            <w:tcW w:w="5764" w:type="dxa"/>
            <w:noWrap/>
            <w:vAlign w:val="center"/>
          </w:tcPr>
          <w:p>
            <w:pPr>
              <w:spacing w:line="240" w:lineRule="auto"/>
              <w:jc w:val="left"/>
              <w:rPr>
                <w:rFonts w:hint="eastAsia" w:ascii="宋体" w:hAnsi="宋体" w:eastAsia="宋体" w:cs="宋体"/>
                <w:sz w:val="18"/>
                <w:szCs w:val="18"/>
              </w:rPr>
            </w:pPr>
            <w:bookmarkStart w:id="591" w:name="_Toc19613"/>
            <w:bookmarkStart w:id="592" w:name="_Toc14589"/>
            <w:bookmarkStart w:id="593" w:name="_Toc24881"/>
            <w:bookmarkStart w:id="594" w:name="_Toc9547"/>
            <w:bookmarkStart w:id="595" w:name="_Toc30401"/>
            <w:r>
              <w:rPr>
                <w:rFonts w:hint="eastAsia" w:ascii="宋体" w:hAnsi="宋体" w:eastAsia="宋体" w:cs="宋体"/>
                <w:sz w:val="18"/>
                <w:szCs w:val="18"/>
              </w:rPr>
              <w:t>消防工程设计说明</w:t>
            </w:r>
            <w:bookmarkEnd w:id="591"/>
            <w:bookmarkEnd w:id="592"/>
            <w:bookmarkEnd w:id="593"/>
            <w:bookmarkEnd w:id="594"/>
            <w:bookmarkEnd w:id="59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31" w:type="dxa"/>
            <w:vMerge w:val="continue"/>
            <w:vAlign w:val="center"/>
          </w:tcPr>
          <w:p>
            <w:pPr>
              <w:spacing w:line="240" w:lineRule="auto"/>
              <w:jc w:val="center"/>
              <w:rPr>
                <w:rFonts w:hint="eastAsia" w:ascii="宋体" w:hAnsi="宋体" w:eastAsia="宋体" w:cs="宋体"/>
                <w:sz w:val="18"/>
                <w:szCs w:val="18"/>
              </w:rPr>
            </w:pPr>
          </w:p>
        </w:tc>
        <w:tc>
          <w:tcPr>
            <w:tcW w:w="2176" w:type="dxa"/>
            <w:noWrap/>
            <w:vAlign w:val="center"/>
          </w:tcPr>
          <w:p>
            <w:pPr>
              <w:spacing w:line="240" w:lineRule="auto"/>
              <w:jc w:val="center"/>
              <w:rPr>
                <w:rFonts w:hint="eastAsia" w:ascii="宋体" w:hAnsi="宋体" w:eastAsia="宋体" w:cs="宋体"/>
                <w:sz w:val="18"/>
                <w:szCs w:val="18"/>
              </w:rPr>
            </w:pPr>
            <w:bookmarkStart w:id="596" w:name="_Toc32404"/>
            <w:bookmarkStart w:id="597" w:name="_Toc24335"/>
            <w:bookmarkStart w:id="598" w:name="_Toc27067"/>
            <w:bookmarkStart w:id="599" w:name="_Toc15276"/>
            <w:bookmarkStart w:id="600" w:name="_Toc30506"/>
            <w:r>
              <w:rPr>
                <w:rFonts w:hint="eastAsia" w:ascii="宋体" w:hAnsi="宋体" w:eastAsia="宋体" w:cs="宋体"/>
                <w:sz w:val="18"/>
                <w:szCs w:val="18"/>
              </w:rPr>
              <w:t>3</w:t>
            </w:r>
            <w:bookmarkEnd w:id="596"/>
            <w:bookmarkEnd w:id="597"/>
            <w:bookmarkEnd w:id="598"/>
            <w:bookmarkEnd w:id="599"/>
            <w:bookmarkEnd w:id="600"/>
          </w:p>
        </w:tc>
        <w:tc>
          <w:tcPr>
            <w:tcW w:w="5764" w:type="dxa"/>
            <w:noWrap/>
            <w:vAlign w:val="center"/>
          </w:tcPr>
          <w:p>
            <w:pPr>
              <w:spacing w:line="240" w:lineRule="auto"/>
              <w:jc w:val="left"/>
              <w:rPr>
                <w:rFonts w:hint="eastAsia" w:ascii="宋体" w:hAnsi="宋体" w:eastAsia="宋体" w:cs="宋体"/>
                <w:sz w:val="18"/>
                <w:szCs w:val="18"/>
              </w:rPr>
            </w:pPr>
            <w:bookmarkStart w:id="601" w:name="_Toc8490"/>
            <w:bookmarkStart w:id="602" w:name="_Toc1779"/>
            <w:bookmarkStart w:id="603" w:name="_Toc7828"/>
            <w:bookmarkStart w:id="604" w:name="_Toc2056"/>
            <w:bookmarkStart w:id="605" w:name="_Toc5866"/>
            <w:r>
              <w:rPr>
                <w:rFonts w:hint="eastAsia" w:ascii="宋体" w:hAnsi="宋体" w:eastAsia="宋体" w:cs="宋体"/>
                <w:sz w:val="18"/>
                <w:szCs w:val="18"/>
              </w:rPr>
              <w:t>消防设备工程量表</w:t>
            </w:r>
            <w:bookmarkEnd w:id="601"/>
            <w:bookmarkEnd w:id="602"/>
            <w:bookmarkEnd w:id="603"/>
            <w:bookmarkEnd w:id="604"/>
            <w:bookmarkEnd w:id="60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31" w:type="dxa"/>
            <w:vMerge w:val="continue"/>
            <w:vAlign w:val="center"/>
          </w:tcPr>
          <w:p>
            <w:pPr>
              <w:spacing w:line="240" w:lineRule="auto"/>
              <w:jc w:val="center"/>
              <w:rPr>
                <w:rFonts w:hint="eastAsia" w:ascii="宋体" w:hAnsi="宋体" w:eastAsia="宋体" w:cs="宋体"/>
                <w:sz w:val="18"/>
                <w:szCs w:val="18"/>
              </w:rPr>
            </w:pPr>
          </w:p>
        </w:tc>
        <w:tc>
          <w:tcPr>
            <w:tcW w:w="2176" w:type="dxa"/>
            <w:noWrap/>
            <w:vAlign w:val="center"/>
          </w:tcPr>
          <w:p>
            <w:pPr>
              <w:spacing w:line="240" w:lineRule="auto"/>
              <w:jc w:val="center"/>
              <w:rPr>
                <w:rFonts w:hint="eastAsia" w:ascii="宋体" w:hAnsi="宋体" w:eastAsia="宋体" w:cs="宋体"/>
                <w:sz w:val="18"/>
                <w:szCs w:val="18"/>
              </w:rPr>
            </w:pPr>
            <w:bookmarkStart w:id="606" w:name="_Toc29485"/>
            <w:bookmarkStart w:id="607" w:name="_Toc32020"/>
            <w:bookmarkStart w:id="608" w:name="_Toc5408"/>
            <w:bookmarkStart w:id="609" w:name="_Toc12175"/>
            <w:bookmarkStart w:id="610" w:name="_Toc14655"/>
            <w:r>
              <w:rPr>
                <w:rFonts w:hint="eastAsia" w:ascii="宋体" w:hAnsi="宋体" w:eastAsia="宋体" w:cs="宋体"/>
                <w:sz w:val="18"/>
                <w:szCs w:val="18"/>
              </w:rPr>
              <w:t>4</w:t>
            </w:r>
            <w:bookmarkEnd w:id="606"/>
            <w:bookmarkEnd w:id="607"/>
            <w:bookmarkEnd w:id="608"/>
            <w:bookmarkEnd w:id="609"/>
            <w:bookmarkEnd w:id="610"/>
          </w:p>
        </w:tc>
        <w:tc>
          <w:tcPr>
            <w:tcW w:w="5764" w:type="dxa"/>
            <w:noWrap/>
            <w:vAlign w:val="center"/>
          </w:tcPr>
          <w:p>
            <w:pPr>
              <w:spacing w:line="240" w:lineRule="auto"/>
              <w:jc w:val="left"/>
              <w:rPr>
                <w:rFonts w:hint="eastAsia" w:ascii="宋体" w:hAnsi="宋体" w:eastAsia="宋体" w:cs="宋体"/>
                <w:sz w:val="18"/>
                <w:szCs w:val="18"/>
              </w:rPr>
            </w:pPr>
            <w:bookmarkStart w:id="611" w:name="_Toc19320"/>
            <w:bookmarkStart w:id="612" w:name="_Toc15238"/>
            <w:bookmarkStart w:id="613" w:name="_Toc2209"/>
            <w:bookmarkStart w:id="614" w:name="_Toc7930"/>
            <w:bookmarkStart w:id="615" w:name="_Toc30094"/>
            <w:r>
              <w:rPr>
                <w:rFonts w:hint="eastAsia" w:ascii="宋体" w:hAnsi="宋体" w:eastAsia="宋体" w:cs="宋体"/>
                <w:sz w:val="18"/>
                <w:szCs w:val="18"/>
              </w:rPr>
              <w:t>消防系统图</w:t>
            </w:r>
            <w:bookmarkEnd w:id="611"/>
            <w:bookmarkEnd w:id="612"/>
            <w:bookmarkEnd w:id="613"/>
            <w:bookmarkEnd w:id="614"/>
            <w:bookmarkEnd w:id="61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31" w:type="dxa"/>
            <w:vMerge w:val="continue"/>
            <w:vAlign w:val="center"/>
          </w:tcPr>
          <w:p>
            <w:pPr>
              <w:spacing w:line="240" w:lineRule="auto"/>
              <w:jc w:val="center"/>
              <w:rPr>
                <w:rFonts w:hint="eastAsia" w:ascii="宋体" w:hAnsi="宋体" w:eastAsia="宋体" w:cs="宋体"/>
                <w:sz w:val="18"/>
                <w:szCs w:val="18"/>
              </w:rPr>
            </w:pPr>
          </w:p>
        </w:tc>
        <w:tc>
          <w:tcPr>
            <w:tcW w:w="2176" w:type="dxa"/>
            <w:noWrap/>
            <w:vAlign w:val="center"/>
          </w:tcPr>
          <w:p>
            <w:pPr>
              <w:spacing w:line="240" w:lineRule="auto"/>
              <w:jc w:val="center"/>
              <w:rPr>
                <w:rFonts w:hint="eastAsia" w:ascii="宋体" w:hAnsi="宋体" w:eastAsia="宋体" w:cs="宋体"/>
                <w:sz w:val="18"/>
                <w:szCs w:val="18"/>
              </w:rPr>
            </w:pPr>
            <w:bookmarkStart w:id="616" w:name="_Toc21138"/>
            <w:bookmarkStart w:id="617" w:name="_Toc23826"/>
            <w:bookmarkStart w:id="618" w:name="_Toc14727"/>
            <w:bookmarkStart w:id="619" w:name="_Toc31610"/>
            <w:bookmarkStart w:id="620" w:name="_Toc20138"/>
            <w:r>
              <w:rPr>
                <w:rFonts w:hint="eastAsia" w:ascii="宋体" w:hAnsi="宋体" w:eastAsia="宋体" w:cs="宋体"/>
                <w:sz w:val="18"/>
                <w:szCs w:val="18"/>
              </w:rPr>
              <w:t>5</w:t>
            </w:r>
            <w:bookmarkEnd w:id="616"/>
            <w:bookmarkEnd w:id="617"/>
            <w:bookmarkEnd w:id="618"/>
            <w:bookmarkEnd w:id="619"/>
            <w:bookmarkEnd w:id="620"/>
          </w:p>
        </w:tc>
        <w:tc>
          <w:tcPr>
            <w:tcW w:w="5764" w:type="dxa"/>
            <w:noWrap/>
            <w:vAlign w:val="center"/>
          </w:tcPr>
          <w:p>
            <w:pPr>
              <w:spacing w:line="240" w:lineRule="auto"/>
              <w:jc w:val="left"/>
              <w:rPr>
                <w:rFonts w:hint="eastAsia" w:ascii="宋体" w:hAnsi="宋体" w:eastAsia="宋体" w:cs="宋体"/>
                <w:sz w:val="18"/>
                <w:szCs w:val="18"/>
              </w:rPr>
            </w:pPr>
            <w:bookmarkStart w:id="621" w:name="_Toc32100"/>
            <w:bookmarkStart w:id="622" w:name="_Toc10911"/>
            <w:bookmarkStart w:id="623" w:name="_Toc9633"/>
            <w:bookmarkStart w:id="624" w:name="_Toc21815"/>
            <w:bookmarkStart w:id="625" w:name="_Toc28085"/>
            <w:r>
              <w:rPr>
                <w:rFonts w:hint="eastAsia" w:ascii="宋体" w:hAnsi="宋体" w:eastAsia="宋体" w:cs="宋体"/>
                <w:sz w:val="18"/>
                <w:szCs w:val="18"/>
              </w:rPr>
              <w:t>消防平面图</w:t>
            </w:r>
            <w:bookmarkEnd w:id="621"/>
            <w:bookmarkEnd w:id="622"/>
            <w:bookmarkEnd w:id="623"/>
            <w:bookmarkEnd w:id="624"/>
            <w:bookmarkEnd w:id="62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31" w:type="dxa"/>
            <w:vMerge w:val="continue"/>
            <w:vAlign w:val="center"/>
          </w:tcPr>
          <w:p>
            <w:pPr>
              <w:spacing w:line="240" w:lineRule="auto"/>
              <w:jc w:val="center"/>
              <w:rPr>
                <w:rFonts w:hint="eastAsia" w:ascii="宋体" w:hAnsi="宋体" w:eastAsia="宋体" w:cs="宋体"/>
                <w:sz w:val="18"/>
                <w:szCs w:val="18"/>
              </w:rPr>
            </w:pPr>
          </w:p>
        </w:tc>
        <w:tc>
          <w:tcPr>
            <w:tcW w:w="2176" w:type="dxa"/>
            <w:noWrap/>
            <w:vAlign w:val="center"/>
          </w:tcPr>
          <w:p>
            <w:pPr>
              <w:spacing w:line="240" w:lineRule="auto"/>
              <w:jc w:val="center"/>
              <w:rPr>
                <w:rFonts w:hint="eastAsia" w:ascii="宋体" w:hAnsi="宋体" w:eastAsia="宋体" w:cs="宋体"/>
                <w:sz w:val="18"/>
                <w:szCs w:val="18"/>
              </w:rPr>
            </w:pPr>
            <w:bookmarkStart w:id="626" w:name="_Toc7520"/>
            <w:bookmarkStart w:id="627" w:name="_Toc3730"/>
            <w:bookmarkStart w:id="628" w:name="_Toc7177"/>
            <w:bookmarkStart w:id="629" w:name="_Toc31960"/>
            <w:bookmarkStart w:id="630" w:name="_Toc24964"/>
            <w:r>
              <w:rPr>
                <w:rFonts w:hint="eastAsia" w:ascii="宋体" w:hAnsi="宋体" w:eastAsia="宋体" w:cs="宋体"/>
                <w:sz w:val="18"/>
                <w:szCs w:val="18"/>
              </w:rPr>
              <w:t>6</w:t>
            </w:r>
            <w:bookmarkEnd w:id="626"/>
            <w:bookmarkEnd w:id="627"/>
            <w:bookmarkEnd w:id="628"/>
            <w:bookmarkEnd w:id="629"/>
            <w:bookmarkEnd w:id="630"/>
          </w:p>
        </w:tc>
        <w:tc>
          <w:tcPr>
            <w:tcW w:w="5764" w:type="dxa"/>
            <w:noWrap/>
            <w:vAlign w:val="center"/>
          </w:tcPr>
          <w:p>
            <w:pPr>
              <w:spacing w:line="240" w:lineRule="auto"/>
              <w:jc w:val="left"/>
              <w:rPr>
                <w:rFonts w:hint="eastAsia" w:ascii="宋体" w:hAnsi="宋体" w:eastAsia="宋体" w:cs="宋体"/>
                <w:sz w:val="18"/>
                <w:szCs w:val="18"/>
              </w:rPr>
            </w:pPr>
            <w:bookmarkStart w:id="631" w:name="_Toc22406"/>
            <w:bookmarkStart w:id="632" w:name="_Toc8702"/>
            <w:bookmarkStart w:id="633" w:name="_Toc18358"/>
            <w:bookmarkStart w:id="634" w:name="_Toc11267"/>
            <w:bookmarkStart w:id="635" w:name="_Toc9088"/>
            <w:r>
              <w:rPr>
                <w:rFonts w:hint="eastAsia" w:ascii="宋体" w:hAnsi="宋体" w:eastAsia="宋体" w:cs="宋体"/>
                <w:sz w:val="18"/>
                <w:szCs w:val="18"/>
              </w:rPr>
              <w:t>排水工程设计说明</w:t>
            </w:r>
            <w:bookmarkEnd w:id="631"/>
            <w:bookmarkEnd w:id="632"/>
            <w:bookmarkEnd w:id="633"/>
            <w:bookmarkEnd w:id="634"/>
            <w:bookmarkEnd w:id="63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31" w:type="dxa"/>
            <w:vMerge w:val="continue"/>
            <w:vAlign w:val="center"/>
          </w:tcPr>
          <w:p>
            <w:pPr>
              <w:spacing w:line="240" w:lineRule="auto"/>
              <w:jc w:val="center"/>
              <w:rPr>
                <w:rFonts w:hint="eastAsia" w:ascii="宋体" w:hAnsi="宋体" w:eastAsia="宋体" w:cs="宋体"/>
                <w:sz w:val="18"/>
                <w:szCs w:val="18"/>
              </w:rPr>
            </w:pPr>
          </w:p>
        </w:tc>
        <w:tc>
          <w:tcPr>
            <w:tcW w:w="2176" w:type="dxa"/>
            <w:noWrap/>
            <w:vAlign w:val="center"/>
          </w:tcPr>
          <w:p>
            <w:pPr>
              <w:spacing w:line="240" w:lineRule="auto"/>
              <w:jc w:val="center"/>
              <w:rPr>
                <w:rFonts w:hint="eastAsia" w:ascii="宋体" w:hAnsi="宋体" w:eastAsia="宋体" w:cs="宋体"/>
                <w:sz w:val="18"/>
                <w:szCs w:val="18"/>
              </w:rPr>
            </w:pPr>
            <w:bookmarkStart w:id="636" w:name="_Toc26192"/>
            <w:bookmarkStart w:id="637" w:name="_Toc23147"/>
            <w:bookmarkStart w:id="638" w:name="_Toc21102"/>
            <w:bookmarkStart w:id="639" w:name="_Toc12085"/>
            <w:bookmarkStart w:id="640" w:name="_Toc31041"/>
            <w:r>
              <w:rPr>
                <w:rFonts w:hint="eastAsia" w:ascii="宋体" w:hAnsi="宋体" w:eastAsia="宋体" w:cs="宋体"/>
                <w:sz w:val="18"/>
                <w:szCs w:val="18"/>
              </w:rPr>
              <w:t>7</w:t>
            </w:r>
            <w:bookmarkEnd w:id="636"/>
            <w:bookmarkEnd w:id="637"/>
            <w:bookmarkEnd w:id="638"/>
            <w:bookmarkEnd w:id="639"/>
            <w:bookmarkEnd w:id="640"/>
          </w:p>
        </w:tc>
        <w:tc>
          <w:tcPr>
            <w:tcW w:w="5764" w:type="dxa"/>
            <w:noWrap/>
            <w:vAlign w:val="center"/>
          </w:tcPr>
          <w:p>
            <w:pPr>
              <w:spacing w:line="240" w:lineRule="auto"/>
              <w:jc w:val="left"/>
              <w:rPr>
                <w:rFonts w:hint="eastAsia" w:ascii="宋体" w:hAnsi="宋体" w:eastAsia="宋体" w:cs="宋体"/>
                <w:sz w:val="18"/>
                <w:szCs w:val="18"/>
              </w:rPr>
            </w:pPr>
            <w:bookmarkStart w:id="641" w:name="_Toc2764"/>
            <w:bookmarkStart w:id="642" w:name="_Toc5476"/>
            <w:bookmarkStart w:id="643" w:name="_Toc21966"/>
            <w:bookmarkStart w:id="644" w:name="_Toc14782"/>
            <w:bookmarkStart w:id="645" w:name="_Toc1929"/>
            <w:r>
              <w:rPr>
                <w:rFonts w:hint="eastAsia" w:ascii="宋体" w:hAnsi="宋体" w:eastAsia="宋体" w:cs="宋体"/>
                <w:sz w:val="18"/>
                <w:szCs w:val="18"/>
              </w:rPr>
              <w:t>排水工程量表</w:t>
            </w:r>
            <w:bookmarkEnd w:id="641"/>
            <w:bookmarkEnd w:id="642"/>
            <w:bookmarkEnd w:id="643"/>
            <w:bookmarkEnd w:id="644"/>
            <w:bookmarkEnd w:id="64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31" w:type="dxa"/>
            <w:vMerge w:val="continue"/>
            <w:vAlign w:val="center"/>
          </w:tcPr>
          <w:p>
            <w:pPr>
              <w:spacing w:line="240" w:lineRule="auto"/>
              <w:jc w:val="center"/>
              <w:rPr>
                <w:rFonts w:hint="eastAsia" w:ascii="宋体" w:hAnsi="宋体" w:eastAsia="宋体" w:cs="宋体"/>
                <w:sz w:val="18"/>
                <w:szCs w:val="18"/>
              </w:rPr>
            </w:pPr>
          </w:p>
        </w:tc>
        <w:tc>
          <w:tcPr>
            <w:tcW w:w="2176" w:type="dxa"/>
            <w:noWrap/>
            <w:vAlign w:val="center"/>
          </w:tcPr>
          <w:p>
            <w:pPr>
              <w:spacing w:line="240" w:lineRule="auto"/>
              <w:jc w:val="center"/>
              <w:rPr>
                <w:rFonts w:hint="eastAsia" w:ascii="宋体" w:hAnsi="宋体" w:eastAsia="宋体" w:cs="宋体"/>
                <w:sz w:val="18"/>
                <w:szCs w:val="18"/>
              </w:rPr>
            </w:pPr>
            <w:bookmarkStart w:id="646" w:name="_Toc3585"/>
            <w:bookmarkStart w:id="647" w:name="_Toc29709"/>
            <w:bookmarkStart w:id="648" w:name="_Toc26092"/>
            <w:bookmarkStart w:id="649" w:name="_Toc22927"/>
            <w:bookmarkStart w:id="650" w:name="_Toc2472"/>
            <w:r>
              <w:rPr>
                <w:rFonts w:hint="eastAsia" w:ascii="宋体" w:hAnsi="宋体" w:eastAsia="宋体" w:cs="宋体"/>
                <w:sz w:val="18"/>
                <w:szCs w:val="18"/>
              </w:rPr>
              <w:t>8</w:t>
            </w:r>
            <w:bookmarkEnd w:id="646"/>
            <w:bookmarkEnd w:id="647"/>
            <w:bookmarkEnd w:id="648"/>
            <w:bookmarkEnd w:id="649"/>
            <w:bookmarkEnd w:id="650"/>
          </w:p>
        </w:tc>
        <w:tc>
          <w:tcPr>
            <w:tcW w:w="5764" w:type="dxa"/>
            <w:noWrap/>
            <w:vAlign w:val="center"/>
          </w:tcPr>
          <w:p>
            <w:pPr>
              <w:spacing w:line="240" w:lineRule="auto"/>
              <w:jc w:val="left"/>
              <w:rPr>
                <w:rFonts w:hint="eastAsia" w:ascii="宋体" w:hAnsi="宋体" w:eastAsia="宋体" w:cs="宋体"/>
                <w:sz w:val="18"/>
                <w:szCs w:val="18"/>
              </w:rPr>
            </w:pPr>
            <w:bookmarkStart w:id="651" w:name="_Toc20142"/>
            <w:bookmarkStart w:id="652" w:name="_Toc11357"/>
            <w:bookmarkStart w:id="653" w:name="_Toc17905"/>
            <w:bookmarkStart w:id="654" w:name="_Toc1270"/>
            <w:bookmarkStart w:id="655" w:name="_Toc27264"/>
            <w:r>
              <w:rPr>
                <w:rFonts w:hint="eastAsia" w:ascii="宋体" w:hAnsi="宋体" w:eastAsia="宋体" w:cs="宋体"/>
                <w:sz w:val="18"/>
                <w:szCs w:val="18"/>
              </w:rPr>
              <w:t>排水工程设计图</w:t>
            </w:r>
            <w:bookmarkEnd w:id="651"/>
            <w:bookmarkEnd w:id="652"/>
            <w:bookmarkEnd w:id="653"/>
            <w:bookmarkEnd w:id="654"/>
            <w:bookmarkEnd w:id="65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31" w:type="dxa"/>
            <w:vMerge w:val="continue"/>
            <w:vAlign w:val="center"/>
          </w:tcPr>
          <w:p>
            <w:pPr>
              <w:spacing w:line="240" w:lineRule="auto"/>
              <w:jc w:val="center"/>
              <w:rPr>
                <w:rFonts w:hint="eastAsia" w:ascii="宋体" w:hAnsi="宋体" w:eastAsia="宋体" w:cs="宋体"/>
                <w:sz w:val="18"/>
                <w:szCs w:val="18"/>
              </w:rPr>
            </w:pPr>
          </w:p>
        </w:tc>
        <w:tc>
          <w:tcPr>
            <w:tcW w:w="2176" w:type="dxa"/>
            <w:noWrap/>
            <w:vAlign w:val="center"/>
          </w:tcPr>
          <w:p>
            <w:pPr>
              <w:spacing w:line="240" w:lineRule="auto"/>
              <w:jc w:val="center"/>
              <w:rPr>
                <w:rFonts w:hint="eastAsia" w:ascii="宋体" w:hAnsi="宋体" w:eastAsia="宋体" w:cs="宋体"/>
                <w:sz w:val="18"/>
                <w:szCs w:val="18"/>
              </w:rPr>
            </w:pPr>
            <w:bookmarkStart w:id="656" w:name="_Toc26938"/>
            <w:bookmarkStart w:id="657" w:name="_Toc30239"/>
            <w:bookmarkStart w:id="658" w:name="_Toc12904"/>
            <w:bookmarkStart w:id="659" w:name="_Toc5112"/>
            <w:bookmarkStart w:id="660" w:name="_Toc19979"/>
            <w:r>
              <w:rPr>
                <w:rFonts w:hint="eastAsia" w:ascii="宋体" w:hAnsi="宋体" w:eastAsia="宋体" w:cs="宋体"/>
                <w:sz w:val="18"/>
                <w:szCs w:val="18"/>
              </w:rPr>
              <w:t>9</w:t>
            </w:r>
            <w:bookmarkEnd w:id="656"/>
            <w:bookmarkEnd w:id="657"/>
            <w:bookmarkEnd w:id="658"/>
            <w:bookmarkEnd w:id="659"/>
            <w:bookmarkEnd w:id="660"/>
          </w:p>
        </w:tc>
        <w:tc>
          <w:tcPr>
            <w:tcW w:w="5764" w:type="dxa"/>
            <w:noWrap/>
            <w:vAlign w:val="center"/>
          </w:tcPr>
          <w:p>
            <w:pPr>
              <w:spacing w:line="240" w:lineRule="auto"/>
              <w:jc w:val="left"/>
              <w:rPr>
                <w:rFonts w:hint="eastAsia" w:ascii="宋体" w:hAnsi="宋体" w:eastAsia="宋体" w:cs="宋体"/>
                <w:sz w:val="18"/>
                <w:szCs w:val="18"/>
              </w:rPr>
            </w:pPr>
            <w:bookmarkStart w:id="661" w:name="_Toc10913"/>
            <w:bookmarkStart w:id="662" w:name="_Toc3625"/>
            <w:bookmarkStart w:id="663" w:name="_Toc5031"/>
            <w:bookmarkStart w:id="664" w:name="_Toc1975"/>
            <w:bookmarkStart w:id="665" w:name="_Toc16444"/>
            <w:r>
              <w:rPr>
                <w:rFonts w:hint="eastAsia" w:ascii="宋体" w:hAnsi="宋体" w:eastAsia="宋体" w:cs="宋体"/>
                <w:sz w:val="18"/>
                <w:szCs w:val="18"/>
              </w:rPr>
              <w:t>标识系统设计说明</w:t>
            </w:r>
            <w:bookmarkEnd w:id="661"/>
            <w:bookmarkEnd w:id="662"/>
            <w:bookmarkEnd w:id="663"/>
            <w:bookmarkEnd w:id="664"/>
            <w:bookmarkEnd w:id="66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31" w:type="dxa"/>
            <w:vMerge w:val="continue"/>
            <w:vAlign w:val="center"/>
          </w:tcPr>
          <w:p>
            <w:pPr>
              <w:spacing w:line="240" w:lineRule="auto"/>
              <w:jc w:val="center"/>
              <w:rPr>
                <w:rFonts w:hint="eastAsia" w:ascii="宋体" w:hAnsi="宋体" w:eastAsia="宋体" w:cs="宋体"/>
                <w:sz w:val="18"/>
                <w:szCs w:val="18"/>
              </w:rPr>
            </w:pPr>
          </w:p>
        </w:tc>
        <w:tc>
          <w:tcPr>
            <w:tcW w:w="2176" w:type="dxa"/>
            <w:noWrap/>
            <w:vAlign w:val="center"/>
          </w:tcPr>
          <w:p>
            <w:pPr>
              <w:spacing w:line="240" w:lineRule="auto"/>
              <w:jc w:val="center"/>
              <w:rPr>
                <w:rFonts w:hint="eastAsia" w:ascii="宋体" w:hAnsi="宋体" w:eastAsia="宋体" w:cs="宋体"/>
                <w:sz w:val="18"/>
                <w:szCs w:val="18"/>
              </w:rPr>
            </w:pPr>
            <w:bookmarkStart w:id="666" w:name="_Toc2132"/>
            <w:bookmarkStart w:id="667" w:name="_Toc30908"/>
            <w:bookmarkStart w:id="668" w:name="_Toc3782"/>
            <w:bookmarkStart w:id="669" w:name="_Toc20053"/>
            <w:bookmarkStart w:id="670" w:name="_Toc31116"/>
            <w:r>
              <w:rPr>
                <w:rFonts w:hint="eastAsia" w:ascii="宋体" w:hAnsi="宋体" w:eastAsia="宋体" w:cs="宋体"/>
                <w:sz w:val="18"/>
                <w:szCs w:val="18"/>
              </w:rPr>
              <w:t>10</w:t>
            </w:r>
            <w:bookmarkEnd w:id="666"/>
            <w:bookmarkEnd w:id="667"/>
            <w:bookmarkEnd w:id="668"/>
            <w:bookmarkEnd w:id="669"/>
            <w:bookmarkEnd w:id="670"/>
          </w:p>
        </w:tc>
        <w:tc>
          <w:tcPr>
            <w:tcW w:w="5764" w:type="dxa"/>
            <w:noWrap/>
            <w:vAlign w:val="center"/>
          </w:tcPr>
          <w:p>
            <w:pPr>
              <w:spacing w:line="240" w:lineRule="auto"/>
              <w:jc w:val="left"/>
              <w:rPr>
                <w:rFonts w:hint="eastAsia" w:ascii="宋体" w:hAnsi="宋体" w:eastAsia="宋体" w:cs="宋体"/>
                <w:sz w:val="18"/>
                <w:szCs w:val="18"/>
              </w:rPr>
            </w:pPr>
            <w:bookmarkStart w:id="671" w:name="_Toc23511"/>
            <w:bookmarkStart w:id="672" w:name="_Toc27424"/>
            <w:bookmarkStart w:id="673" w:name="_Toc4287"/>
            <w:bookmarkStart w:id="674" w:name="_Toc30494"/>
            <w:bookmarkStart w:id="675" w:name="_Toc31344"/>
            <w:r>
              <w:rPr>
                <w:rFonts w:hint="eastAsia" w:ascii="宋体" w:hAnsi="宋体" w:eastAsia="宋体" w:cs="宋体"/>
                <w:sz w:val="18"/>
                <w:szCs w:val="18"/>
              </w:rPr>
              <w:t>标识大样图</w:t>
            </w:r>
            <w:bookmarkEnd w:id="671"/>
            <w:bookmarkEnd w:id="672"/>
            <w:bookmarkEnd w:id="673"/>
            <w:bookmarkEnd w:id="674"/>
            <w:bookmarkEnd w:id="67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31" w:type="dxa"/>
            <w:vMerge w:val="continue"/>
            <w:vAlign w:val="center"/>
          </w:tcPr>
          <w:p>
            <w:pPr>
              <w:spacing w:line="240" w:lineRule="auto"/>
              <w:jc w:val="center"/>
              <w:rPr>
                <w:rFonts w:hint="eastAsia" w:ascii="宋体" w:hAnsi="宋体" w:eastAsia="宋体" w:cs="宋体"/>
                <w:sz w:val="18"/>
                <w:szCs w:val="18"/>
              </w:rPr>
            </w:pPr>
          </w:p>
        </w:tc>
        <w:tc>
          <w:tcPr>
            <w:tcW w:w="2176" w:type="dxa"/>
            <w:noWrap/>
            <w:vAlign w:val="center"/>
          </w:tcPr>
          <w:p>
            <w:pPr>
              <w:spacing w:line="240" w:lineRule="auto"/>
              <w:jc w:val="center"/>
              <w:rPr>
                <w:rFonts w:hint="eastAsia" w:ascii="宋体" w:hAnsi="宋体" w:eastAsia="宋体" w:cs="宋体"/>
                <w:sz w:val="18"/>
                <w:szCs w:val="18"/>
              </w:rPr>
            </w:pPr>
            <w:bookmarkStart w:id="676" w:name="_Toc6230"/>
            <w:bookmarkStart w:id="677" w:name="_Toc1392"/>
            <w:bookmarkStart w:id="678" w:name="_Toc12866"/>
            <w:bookmarkStart w:id="679" w:name="_Toc31903"/>
            <w:bookmarkStart w:id="680" w:name="_Toc18515"/>
            <w:r>
              <w:rPr>
                <w:rFonts w:hint="eastAsia" w:ascii="宋体" w:hAnsi="宋体" w:eastAsia="宋体" w:cs="宋体"/>
                <w:sz w:val="18"/>
                <w:szCs w:val="18"/>
              </w:rPr>
              <w:t>11</w:t>
            </w:r>
            <w:bookmarkEnd w:id="676"/>
            <w:bookmarkEnd w:id="677"/>
            <w:bookmarkEnd w:id="678"/>
            <w:bookmarkEnd w:id="679"/>
            <w:bookmarkEnd w:id="680"/>
          </w:p>
        </w:tc>
        <w:tc>
          <w:tcPr>
            <w:tcW w:w="5764" w:type="dxa"/>
            <w:noWrap/>
            <w:vAlign w:val="center"/>
          </w:tcPr>
          <w:p>
            <w:pPr>
              <w:spacing w:line="240" w:lineRule="auto"/>
              <w:jc w:val="left"/>
              <w:rPr>
                <w:rFonts w:hint="eastAsia" w:ascii="宋体" w:hAnsi="宋体" w:eastAsia="宋体" w:cs="宋体"/>
                <w:sz w:val="18"/>
                <w:szCs w:val="18"/>
              </w:rPr>
            </w:pPr>
            <w:bookmarkStart w:id="681" w:name="_Toc30136"/>
            <w:bookmarkStart w:id="682" w:name="_Toc5432"/>
            <w:bookmarkStart w:id="683" w:name="_Toc20678"/>
            <w:bookmarkStart w:id="684" w:name="_Toc9963"/>
            <w:bookmarkStart w:id="685" w:name="_Toc32172"/>
            <w:r>
              <w:rPr>
                <w:rFonts w:hint="eastAsia" w:ascii="宋体" w:hAnsi="宋体" w:eastAsia="宋体" w:cs="宋体"/>
                <w:sz w:val="18"/>
                <w:szCs w:val="18"/>
              </w:rPr>
              <w:t>标识平面布置图</w:t>
            </w:r>
            <w:bookmarkEnd w:id="681"/>
            <w:bookmarkEnd w:id="682"/>
            <w:bookmarkEnd w:id="683"/>
            <w:bookmarkEnd w:id="684"/>
            <w:bookmarkEnd w:id="68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31" w:type="dxa"/>
            <w:vMerge w:val="restart"/>
            <w:noWrap/>
            <w:vAlign w:val="center"/>
          </w:tcPr>
          <w:p>
            <w:pPr>
              <w:spacing w:line="240" w:lineRule="auto"/>
              <w:jc w:val="center"/>
              <w:rPr>
                <w:rFonts w:hint="eastAsia" w:ascii="宋体" w:hAnsi="宋体" w:eastAsia="宋体" w:cs="宋体"/>
                <w:sz w:val="18"/>
                <w:szCs w:val="18"/>
              </w:rPr>
            </w:pPr>
            <w:bookmarkStart w:id="686" w:name="_Toc13100"/>
            <w:bookmarkStart w:id="687" w:name="_Toc25588"/>
            <w:bookmarkStart w:id="688" w:name="_Toc9059"/>
            <w:bookmarkStart w:id="689" w:name="_Toc26342"/>
            <w:bookmarkStart w:id="690" w:name="_Toc22995"/>
            <w:r>
              <w:rPr>
                <w:rFonts w:hint="eastAsia" w:ascii="宋体" w:hAnsi="宋体" w:eastAsia="宋体" w:cs="宋体"/>
                <w:sz w:val="18"/>
                <w:szCs w:val="18"/>
              </w:rPr>
              <w:t>电气专业</w:t>
            </w:r>
            <w:bookmarkEnd w:id="686"/>
            <w:bookmarkEnd w:id="687"/>
            <w:bookmarkEnd w:id="688"/>
            <w:bookmarkEnd w:id="689"/>
            <w:bookmarkEnd w:id="690"/>
          </w:p>
        </w:tc>
        <w:tc>
          <w:tcPr>
            <w:tcW w:w="2176" w:type="dxa"/>
            <w:noWrap/>
            <w:vAlign w:val="center"/>
          </w:tcPr>
          <w:p>
            <w:pPr>
              <w:spacing w:line="240" w:lineRule="auto"/>
              <w:jc w:val="center"/>
              <w:rPr>
                <w:rFonts w:hint="eastAsia" w:ascii="宋体" w:hAnsi="宋体" w:eastAsia="宋体" w:cs="宋体"/>
                <w:sz w:val="18"/>
                <w:szCs w:val="18"/>
              </w:rPr>
            </w:pPr>
            <w:bookmarkStart w:id="691" w:name="_Toc16728"/>
            <w:bookmarkStart w:id="692" w:name="_Toc1979"/>
            <w:bookmarkStart w:id="693" w:name="_Toc7290"/>
            <w:bookmarkStart w:id="694" w:name="_Toc29702"/>
            <w:bookmarkStart w:id="695" w:name="_Toc19546"/>
            <w:r>
              <w:rPr>
                <w:rFonts w:hint="eastAsia" w:ascii="宋体" w:hAnsi="宋体" w:eastAsia="宋体" w:cs="宋体"/>
                <w:sz w:val="18"/>
                <w:szCs w:val="18"/>
              </w:rPr>
              <w:t>1</w:t>
            </w:r>
            <w:bookmarkEnd w:id="691"/>
            <w:bookmarkEnd w:id="692"/>
            <w:bookmarkEnd w:id="693"/>
            <w:bookmarkEnd w:id="694"/>
            <w:bookmarkEnd w:id="695"/>
          </w:p>
        </w:tc>
        <w:tc>
          <w:tcPr>
            <w:tcW w:w="5764" w:type="dxa"/>
            <w:noWrap/>
            <w:vAlign w:val="center"/>
          </w:tcPr>
          <w:p>
            <w:pPr>
              <w:spacing w:line="240" w:lineRule="auto"/>
              <w:jc w:val="left"/>
              <w:rPr>
                <w:rFonts w:hint="eastAsia" w:ascii="宋体" w:hAnsi="宋体" w:eastAsia="宋体" w:cs="宋体"/>
                <w:sz w:val="18"/>
                <w:szCs w:val="18"/>
              </w:rPr>
            </w:pPr>
            <w:bookmarkStart w:id="696" w:name="_Toc30428"/>
            <w:bookmarkStart w:id="697" w:name="_Toc32762"/>
            <w:bookmarkStart w:id="698" w:name="_Toc4478"/>
            <w:bookmarkStart w:id="699" w:name="_Toc3785"/>
            <w:bookmarkStart w:id="700" w:name="_Toc8180"/>
            <w:r>
              <w:rPr>
                <w:rFonts w:hint="eastAsia" w:ascii="宋体" w:hAnsi="宋体" w:eastAsia="宋体" w:cs="宋体"/>
                <w:sz w:val="18"/>
                <w:szCs w:val="18"/>
              </w:rPr>
              <w:t>图纸目录</w:t>
            </w:r>
            <w:bookmarkEnd w:id="696"/>
            <w:bookmarkEnd w:id="697"/>
            <w:bookmarkEnd w:id="698"/>
            <w:bookmarkEnd w:id="699"/>
            <w:bookmarkEnd w:id="70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31" w:type="dxa"/>
            <w:vMerge w:val="continue"/>
            <w:vAlign w:val="center"/>
          </w:tcPr>
          <w:p>
            <w:pPr>
              <w:spacing w:line="240" w:lineRule="auto"/>
              <w:jc w:val="center"/>
              <w:rPr>
                <w:rFonts w:hint="eastAsia" w:ascii="宋体" w:hAnsi="宋体" w:eastAsia="宋体" w:cs="宋体"/>
                <w:sz w:val="18"/>
                <w:szCs w:val="18"/>
              </w:rPr>
            </w:pPr>
          </w:p>
        </w:tc>
        <w:tc>
          <w:tcPr>
            <w:tcW w:w="2176" w:type="dxa"/>
            <w:noWrap/>
            <w:vAlign w:val="center"/>
          </w:tcPr>
          <w:p>
            <w:pPr>
              <w:spacing w:line="240" w:lineRule="auto"/>
              <w:jc w:val="center"/>
              <w:rPr>
                <w:rFonts w:hint="eastAsia" w:ascii="宋体" w:hAnsi="宋体" w:eastAsia="宋体" w:cs="宋体"/>
                <w:sz w:val="18"/>
                <w:szCs w:val="18"/>
              </w:rPr>
            </w:pPr>
            <w:bookmarkStart w:id="701" w:name="_Toc30823"/>
            <w:bookmarkStart w:id="702" w:name="_Toc26756"/>
            <w:bookmarkStart w:id="703" w:name="_Toc9911"/>
            <w:bookmarkStart w:id="704" w:name="_Toc18436"/>
            <w:bookmarkStart w:id="705" w:name="_Toc12650"/>
            <w:r>
              <w:rPr>
                <w:rFonts w:hint="eastAsia" w:ascii="宋体" w:hAnsi="宋体" w:eastAsia="宋体" w:cs="宋体"/>
                <w:sz w:val="18"/>
                <w:szCs w:val="18"/>
              </w:rPr>
              <w:t>2</w:t>
            </w:r>
            <w:bookmarkEnd w:id="701"/>
            <w:bookmarkEnd w:id="702"/>
            <w:bookmarkEnd w:id="703"/>
            <w:bookmarkEnd w:id="704"/>
            <w:bookmarkEnd w:id="705"/>
          </w:p>
        </w:tc>
        <w:tc>
          <w:tcPr>
            <w:tcW w:w="5764" w:type="dxa"/>
            <w:noWrap/>
            <w:vAlign w:val="center"/>
          </w:tcPr>
          <w:p>
            <w:pPr>
              <w:spacing w:line="240" w:lineRule="auto"/>
              <w:jc w:val="left"/>
              <w:rPr>
                <w:rFonts w:hint="eastAsia" w:ascii="宋体" w:hAnsi="宋体" w:eastAsia="宋体" w:cs="宋体"/>
                <w:sz w:val="18"/>
                <w:szCs w:val="18"/>
              </w:rPr>
            </w:pPr>
            <w:bookmarkStart w:id="706" w:name="_Toc3242"/>
            <w:bookmarkStart w:id="707" w:name="_Toc7910"/>
            <w:bookmarkStart w:id="708" w:name="_Toc26609"/>
            <w:bookmarkStart w:id="709" w:name="_Toc4880"/>
            <w:bookmarkStart w:id="710" w:name="_Toc17812"/>
            <w:r>
              <w:rPr>
                <w:rFonts w:hint="eastAsia" w:ascii="宋体" w:hAnsi="宋体" w:eastAsia="宋体" w:cs="宋体"/>
                <w:sz w:val="18"/>
                <w:szCs w:val="18"/>
              </w:rPr>
              <w:t>设计说明</w:t>
            </w:r>
            <w:bookmarkEnd w:id="706"/>
            <w:bookmarkEnd w:id="707"/>
            <w:bookmarkEnd w:id="708"/>
            <w:bookmarkEnd w:id="709"/>
            <w:bookmarkEnd w:id="71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31" w:type="dxa"/>
            <w:vMerge w:val="continue"/>
            <w:vAlign w:val="center"/>
          </w:tcPr>
          <w:p>
            <w:pPr>
              <w:spacing w:line="240" w:lineRule="auto"/>
              <w:jc w:val="center"/>
              <w:rPr>
                <w:rFonts w:hint="eastAsia" w:ascii="宋体" w:hAnsi="宋体" w:eastAsia="宋体" w:cs="宋体"/>
                <w:sz w:val="18"/>
                <w:szCs w:val="18"/>
              </w:rPr>
            </w:pPr>
          </w:p>
        </w:tc>
        <w:tc>
          <w:tcPr>
            <w:tcW w:w="2176" w:type="dxa"/>
            <w:noWrap/>
            <w:vAlign w:val="center"/>
          </w:tcPr>
          <w:p>
            <w:pPr>
              <w:spacing w:line="240" w:lineRule="auto"/>
              <w:jc w:val="center"/>
              <w:rPr>
                <w:rFonts w:hint="eastAsia" w:ascii="宋体" w:hAnsi="宋体" w:eastAsia="宋体" w:cs="宋体"/>
                <w:sz w:val="18"/>
                <w:szCs w:val="18"/>
              </w:rPr>
            </w:pPr>
            <w:bookmarkStart w:id="711" w:name="_Toc18801"/>
            <w:bookmarkStart w:id="712" w:name="_Toc19936"/>
            <w:bookmarkStart w:id="713" w:name="_Toc12681"/>
            <w:bookmarkStart w:id="714" w:name="_Toc20459"/>
            <w:bookmarkStart w:id="715" w:name="_Toc29682"/>
            <w:r>
              <w:rPr>
                <w:rFonts w:hint="eastAsia" w:ascii="宋体" w:hAnsi="宋体" w:eastAsia="宋体" w:cs="宋体"/>
                <w:sz w:val="18"/>
                <w:szCs w:val="18"/>
              </w:rPr>
              <w:t>3</w:t>
            </w:r>
            <w:bookmarkEnd w:id="711"/>
            <w:bookmarkEnd w:id="712"/>
            <w:bookmarkEnd w:id="713"/>
            <w:bookmarkEnd w:id="714"/>
            <w:bookmarkEnd w:id="715"/>
          </w:p>
        </w:tc>
        <w:tc>
          <w:tcPr>
            <w:tcW w:w="5764" w:type="dxa"/>
            <w:noWrap/>
            <w:vAlign w:val="center"/>
          </w:tcPr>
          <w:p>
            <w:pPr>
              <w:spacing w:line="240" w:lineRule="auto"/>
              <w:jc w:val="left"/>
              <w:rPr>
                <w:rFonts w:hint="eastAsia" w:ascii="宋体" w:hAnsi="宋体" w:eastAsia="宋体" w:cs="宋体"/>
                <w:sz w:val="18"/>
                <w:szCs w:val="18"/>
              </w:rPr>
            </w:pPr>
            <w:bookmarkStart w:id="716" w:name="_Toc30961"/>
            <w:bookmarkStart w:id="717" w:name="_Toc32658"/>
            <w:bookmarkStart w:id="718" w:name="_Toc14917"/>
            <w:bookmarkStart w:id="719" w:name="_Toc2453"/>
            <w:bookmarkStart w:id="720" w:name="_Toc11945"/>
            <w:r>
              <w:rPr>
                <w:rFonts w:hint="eastAsia" w:ascii="宋体" w:hAnsi="宋体" w:eastAsia="宋体" w:cs="宋体"/>
                <w:sz w:val="18"/>
                <w:szCs w:val="18"/>
              </w:rPr>
              <w:t>主要设备材料表</w:t>
            </w:r>
            <w:bookmarkEnd w:id="716"/>
            <w:bookmarkEnd w:id="717"/>
            <w:bookmarkEnd w:id="718"/>
            <w:bookmarkEnd w:id="719"/>
            <w:bookmarkEnd w:id="72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31" w:type="dxa"/>
            <w:vMerge w:val="continue"/>
            <w:vAlign w:val="center"/>
          </w:tcPr>
          <w:p>
            <w:pPr>
              <w:spacing w:line="240" w:lineRule="auto"/>
              <w:jc w:val="center"/>
              <w:rPr>
                <w:rFonts w:hint="eastAsia" w:ascii="宋体" w:hAnsi="宋体" w:eastAsia="宋体" w:cs="宋体"/>
                <w:sz w:val="18"/>
                <w:szCs w:val="18"/>
              </w:rPr>
            </w:pPr>
          </w:p>
        </w:tc>
        <w:tc>
          <w:tcPr>
            <w:tcW w:w="2176" w:type="dxa"/>
            <w:noWrap/>
            <w:vAlign w:val="center"/>
          </w:tcPr>
          <w:p>
            <w:pPr>
              <w:spacing w:line="240" w:lineRule="auto"/>
              <w:jc w:val="center"/>
              <w:rPr>
                <w:rFonts w:hint="eastAsia" w:ascii="宋体" w:hAnsi="宋体" w:eastAsia="宋体" w:cs="宋体"/>
                <w:sz w:val="18"/>
                <w:szCs w:val="18"/>
              </w:rPr>
            </w:pPr>
            <w:bookmarkStart w:id="721" w:name="_Toc26042"/>
            <w:bookmarkStart w:id="722" w:name="_Toc29430"/>
            <w:bookmarkStart w:id="723" w:name="_Toc29475"/>
            <w:bookmarkStart w:id="724" w:name="_Toc15747"/>
            <w:bookmarkStart w:id="725" w:name="_Toc23122"/>
            <w:r>
              <w:rPr>
                <w:rFonts w:hint="eastAsia" w:ascii="宋体" w:hAnsi="宋体" w:eastAsia="宋体" w:cs="宋体"/>
                <w:sz w:val="18"/>
                <w:szCs w:val="18"/>
              </w:rPr>
              <w:t>4</w:t>
            </w:r>
            <w:bookmarkEnd w:id="721"/>
            <w:bookmarkEnd w:id="722"/>
            <w:bookmarkEnd w:id="723"/>
            <w:bookmarkEnd w:id="724"/>
            <w:bookmarkEnd w:id="725"/>
          </w:p>
        </w:tc>
        <w:tc>
          <w:tcPr>
            <w:tcW w:w="5764" w:type="dxa"/>
            <w:noWrap/>
            <w:vAlign w:val="center"/>
          </w:tcPr>
          <w:p>
            <w:pPr>
              <w:spacing w:line="240" w:lineRule="auto"/>
              <w:jc w:val="left"/>
              <w:rPr>
                <w:rFonts w:hint="eastAsia" w:ascii="宋体" w:hAnsi="宋体" w:eastAsia="宋体" w:cs="宋体"/>
                <w:sz w:val="18"/>
                <w:szCs w:val="18"/>
              </w:rPr>
            </w:pPr>
            <w:bookmarkStart w:id="726" w:name="_Toc18688"/>
            <w:bookmarkStart w:id="727" w:name="_Toc29392"/>
            <w:bookmarkStart w:id="728" w:name="_Toc27493"/>
            <w:bookmarkStart w:id="729" w:name="_Toc1195"/>
            <w:bookmarkStart w:id="730" w:name="_Toc30057"/>
            <w:r>
              <w:rPr>
                <w:rFonts w:hint="eastAsia" w:ascii="宋体" w:hAnsi="宋体" w:eastAsia="宋体" w:cs="宋体"/>
                <w:sz w:val="18"/>
                <w:szCs w:val="18"/>
              </w:rPr>
              <w:t>图例</w:t>
            </w:r>
            <w:bookmarkEnd w:id="726"/>
            <w:bookmarkEnd w:id="727"/>
            <w:bookmarkEnd w:id="728"/>
            <w:bookmarkEnd w:id="729"/>
            <w:bookmarkEnd w:id="73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31" w:type="dxa"/>
            <w:vMerge w:val="continue"/>
            <w:vAlign w:val="center"/>
          </w:tcPr>
          <w:p>
            <w:pPr>
              <w:spacing w:line="240" w:lineRule="auto"/>
              <w:jc w:val="center"/>
              <w:rPr>
                <w:rFonts w:hint="eastAsia" w:ascii="宋体" w:hAnsi="宋体" w:eastAsia="宋体" w:cs="宋体"/>
                <w:sz w:val="18"/>
                <w:szCs w:val="18"/>
              </w:rPr>
            </w:pPr>
          </w:p>
        </w:tc>
        <w:tc>
          <w:tcPr>
            <w:tcW w:w="2176" w:type="dxa"/>
            <w:noWrap/>
            <w:vAlign w:val="center"/>
          </w:tcPr>
          <w:p>
            <w:pPr>
              <w:spacing w:line="240" w:lineRule="auto"/>
              <w:jc w:val="center"/>
              <w:rPr>
                <w:rFonts w:hint="eastAsia" w:ascii="宋体" w:hAnsi="宋体" w:eastAsia="宋体" w:cs="宋体"/>
                <w:sz w:val="18"/>
                <w:szCs w:val="18"/>
              </w:rPr>
            </w:pPr>
            <w:bookmarkStart w:id="731" w:name="_Toc29199"/>
            <w:bookmarkStart w:id="732" w:name="_Toc25576"/>
            <w:bookmarkStart w:id="733" w:name="_Toc29886"/>
            <w:bookmarkStart w:id="734" w:name="_Toc13261"/>
            <w:bookmarkStart w:id="735" w:name="_Toc23656"/>
            <w:r>
              <w:rPr>
                <w:rFonts w:hint="eastAsia" w:ascii="宋体" w:hAnsi="宋体" w:eastAsia="宋体" w:cs="宋体"/>
                <w:sz w:val="18"/>
                <w:szCs w:val="18"/>
              </w:rPr>
              <w:t>5</w:t>
            </w:r>
            <w:bookmarkEnd w:id="731"/>
            <w:bookmarkEnd w:id="732"/>
            <w:bookmarkEnd w:id="733"/>
            <w:bookmarkEnd w:id="734"/>
            <w:bookmarkEnd w:id="735"/>
          </w:p>
        </w:tc>
        <w:tc>
          <w:tcPr>
            <w:tcW w:w="5764" w:type="dxa"/>
            <w:noWrap/>
            <w:vAlign w:val="center"/>
          </w:tcPr>
          <w:p>
            <w:pPr>
              <w:spacing w:line="240" w:lineRule="auto"/>
              <w:jc w:val="left"/>
              <w:rPr>
                <w:rFonts w:hint="eastAsia" w:ascii="宋体" w:hAnsi="宋体" w:eastAsia="宋体" w:cs="宋体"/>
                <w:sz w:val="18"/>
                <w:szCs w:val="18"/>
              </w:rPr>
            </w:pPr>
            <w:bookmarkStart w:id="736" w:name="_Toc6475"/>
            <w:bookmarkStart w:id="737" w:name="_Toc22148"/>
            <w:bookmarkStart w:id="738" w:name="_Toc12452"/>
            <w:bookmarkStart w:id="739" w:name="_Toc10483"/>
            <w:bookmarkStart w:id="740" w:name="_Toc23726"/>
            <w:r>
              <w:rPr>
                <w:rFonts w:hint="eastAsia" w:ascii="宋体" w:hAnsi="宋体" w:eastAsia="宋体" w:cs="宋体"/>
                <w:sz w:val="18"/>
                <w:szCs w:val="18"/>
              </w:rPr>
              <w:t>各类系统图</w:t>
            </w:r>
            <w:bookmarkEnd w:id="736"/>
            <w:bookmarkEnd w:id="737"/>
            <w:bookmarkEnd w:id="738"/>
            <w:bookmarkEnd w:id="739"/>
            <w:bookmarkEnd w:id="74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31" w:type="dxa"/>
            <w:vMerge w:val="continue"/>
            <w:vAlign w:val="center"/>
          </w:tcPr>
          <w:p>
            <w:pPr>
              <w:spacing w:line="240" w:lineRule="auto"/>
              <w:jc w:val="center"/>
              <w:rPr>
                <w:rFonts w:hint="eastAsia" w:ascii="宋体" w:hAnsi="宋体" w:eastAsia="宋体" w:cs="宋体"/>
                <w:sz w:val="18"/>
                <w:szCs w:val="18"/>
              </w:rPr>
            </w:pPr>
          </w:p>
        </w:tc>
        <w:tc>
          <w:tcPr>
            <w:tcW w:w="2176" w:type="dxa"/>
            <w:noWrap/>
            <w:vAlign w:val="center"/>
          </w:tcPr>
          <w:p>
            <w:pPr>
              <w:spacing w:line="240" w:lineRule="auto"/>
              <w:jc w:val="center"/>
              <w:rPr>
                <w:rFonts w:hint="eastAsia" w:ascii="宋体" w:hAnsi="宋体" w:eastAsia="宋体" w:cs="宋体"/>
                <w:sz w:val="18"/>
                <w:szCs w:val="18"/>
              </w:rPr>
            </w:pPr>
            <w:bookmarkStart w:id="741" w:name="_Toc6149"/>
            <w:bookmarkStart w:id="742" w:name="_Toc31259"/>
            <w:bookmarkStart w:id="743" w:name="_Toc25199"/>
            <w:bookmarkStart w:id="744" w:name="_Toc22634"/>
            <w:bookmarkStart w:id="745" w:name="_Toc17968"/>
            <w:r>
              <w:rPr>
                <w:rFonts w:hint="eastAsia" w:ascii="宋体" w:hAnsi="宋体" w:eastAsia="宋体" w:cs="宋体"/>
                <w:sz w:val="18"/>
                <w:szCs w:val="18"/>
              </w:rPr>
              <w:t>6</w:t>
            </w:r>
            <w:bookmarkEnd w:id="741"/>
            <w:bookmarkEnd w:id="742"/>
            <w:bookmarkEnd w:id="743"/>
            <w:bookmarkEnd w:id="744"/>
            <w:bookmarkEnd w:id="745"/>
          </w:p>
        </w:tc>
        <w:tc>
          <w:tcPr>
            <w:tcW w:w="5764" w:type="dxa"/>
            <w:noWrap/>
            <w:vAlign w:val="center"/>
          </w:tcPr>
          <w:p>
            <w:pPr>
              <w:spacing w:line="240" w:lineRule="auto"/>
              <w:jc w:val="left"/>
              <w:rPr>
                <w:rFonts w:hint="eastAsia" w:ascii="宋体" w:hAnsi="宋体" w:eastAsia="宋体" w:cs="宋体"/>
                <w:sz w:val="18"/>
                <w:szCs w:val="18"/>
              </w:rPr>
            </w:pPr>
            <w:bookmarkStart w:id="746" w:name="_Toc16259"/>
            <w:bookmarkStart w:id="747" w:name="_Toc2487"/>
            <w:bookmarkStart w:id="748" w:name="_Toc19228"/>
            <w:bookmarkStart w:id="749" w:name="_Toc23505"/>
            <w:bookmarkStart w:id="750" w:name="_Toc22917"/>
            <w:r>
              <w:rPr>
                <w:rFonts w:hint="eastAsia" w:ascii="宋体" w:hAnsi="宋体" w:eastAsia="宋体" w:cs="宋体"/>
                <w:sz w:val="18"/>
                <w:szCs w:val="18"/>
              </w:rPr>
              <w:t>各类示意图</w:t>
            </w:r>
            <w:bookmarkEnd w:id="746"/>
            <w:bookmarkEnd w:id="747"/>
            <w:bookmarkEnd w:id="748"/>
            <w:bookmarkEnd w:id="749"/>
            <w:bookmarkEnd w:id="75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31" w:type="dxa"/>
            <w:vMerge w:val="continue"/>
            <w:vAlign w:val="center"/>
          </w:tcPr>
          <w:p>
            <w:pPr>
              <w:spacing w:line="240" w:lineRule="auto"/>
              <w:jc w:val="center"/>
              <w:rPr>
                <w:rFonts w:hint="eastAsia" w:ascii="宋体" w:hAnsi="宋体" w:eastAsia="宋体" w:cs="宋体"/>
                <w:sz w:val="18"/>
                <w:szCs w:val="18"/>
              </w:rPr>
            </w:pPr>
          </w:p>
        </w:tc>
        <w:tc>
          <w:tcPr>
            <w:tcW w:w="2176" w:type="dxa"/>
            <w:noWrap/>
            <w:vAlign w:val="center"/>
          </w:tcPr>
          <w:p>
            <w:pPr>
              <w:spacing w:line="240" w:lineRule="auto"/>
              <w:jc w:val="center"/>
              <w:rPr>
                <w:rFonts w:hint="eastAsia" w:ascii="宋体" w:hAnsi="宋体" w:eastAsia="宋体" w:cs="宋体"/>
                <w:sz w:val="18"/>
                <w:szCs w:val="18"/>
              </w:rPr>
            </w:pPr>
            <w:bookmarkStart w:id="751" w:name="_Toc25813"/>
            <w:bookmarkStart w:id="752" w:name="_Toc19404"/>
            <w:bookmarkStart w:id="753" w:name="_Toc30742"/>
            <w:bookmarkStart w:id="754" w:name="_Toc3888"/>
            <w:bookmarkStart w:id="755" w:name="_Toc25783"/>
            <w:r>
              <w:rPr>
                <w:rFonts w:hint="eastAsia" w:ascii="宋体" w:hAnsi="宋体" w:eastAsia="宋体" w:cs="宋体"/>
                <w:sz w:val="18"/>
                <w:szCs w:val="18"/>
              </w:rPr>
              <w:t>7</w:t>
            </w:r>
            <w:bookmarkEnd w:id="751"/>
            <w:bookmarkEnd w:id="752"/>
            <w:bookmarkEnd w:id="753"/>
            <w:bookmarkEnd w:id="754"/>
            <w:bookmarkEnd w:id="755"/>
          </w:p>
        </w:tc>
        <w:tc>
          <w:tcPr>
            <w:tcW w:w="5764" w:type="dxa"/>
            <w:noWrap/>
            <w:vAlign w:val="center"/>
          </w:tcPr>
          <w:p>
            <w:pPr>
              <w:spacing w:line="240" w:lineRule="auto"/>
              <w:jc w:val="left"/>
              <w:rPr>
                <w:rFonts w:hint="eastAsia" w:ascii="宋体" w:hAnsi="宋体" w:eastAsia="宋体" w:cs="宋体"/>
                <w:sz w:val="18"/>
                <w:szCs w:val="18"/>
              </w:rPr>
            </w:pPr>
            <w:bookmarkStart w:id="756" w:name="_Toc29195"/>
            <w:bookmarkStart w:id="757" w:name="_Toc10701"/>
            <w:bookmarkStart w:id="758" w:name="_Toc9255"/>
            <w:bookmarkStart w:id="759" w:name="_Toc8069"/>
            <w:bookmarkStart w:id="760" w:name="_Toc6364"/>
            <w:r>
              <w:rPr>
                <w:rFonts w:hint="eastAsia" w:ascii="宋体" w:hAnsi="宋体" w:eastAsia="宋体" w:cs="宋体"/>
                <w:sz w:val="18"/>
                <w:szCs w:val="18"/>
              </w:rPr>
              <w:t>控制要求一览表</w:t>
            </w:r>
            <w:bookmarkEnd w:id="756"/>
            <w:bookmarkEnd w:id="757"/>
            <w:bookmarkEnd w:id="758"/>
            <w:bookmarkEnd w:id="759"/>
            <w:bookmarkEnd w:id="76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31" w:type="dxa"/>
            <w:vMerge w:val="continue"/>
            <w:vAlign w:val="center"/>
          </w:tcPr>
          <w:p>
            <w:pPr>
              <w:spacing w:line="240" w:lineRule="auto"/>
              <w:jc w:val="center"/>
              <w:rPr>
                <w:rFonts w:hint="eastAsia" w:ascii="宋体" w:hAnsi="宋体" w:eastAsia="宋体" w:cs="宋体"/>
                <w:sz w:val="18"/>
                <w:szCs w:val="18"/>
              </w:rPr>
            </w:pPr>
          </w:p>
        </w:tc>
        <w:tc>
          <w:tcPr>
            <w:tcW w:w="2176" w:type="dxa"/>
            <w:noWrap/>
            <w:vAlign w:val="center"/>
          </w:tcPr>
          <w:p>
            <w:pPr>
              <w:spacing w:line="240" w:lineRule="auto"/>
              <w:jc w:val="center"/>
              <w:rPr>
                <w:rFonts w:hint="eastAsia" w:ascii="宋体" w:hAnsi="宋体" w:eastAsia="宋体" w:cs="宋体"/>
                <w:sz w:val="18"/>
                <w:szCs w:val="18"/>
              </w:rPr>
            </w:pPr>
            <w:bookmarkStart w:id="761" w:name="_Toc6743"/>
            <w:bookmarkStart w:id="762" w:name="_Toc4780"/>
            <w:bookmarkStart w:id="763" w:name="_Toc4652"/>
            <w:bookmarkStart w:id="764" w:name="_Toc9528"/>
            <w:bookmarkStart w:id="765" w:name="_Toc16638"/>
            <w:r>
              <w:rPr>
                <w:rFonts w:hint="eastAsia" w:ascii="宋体" w:hAnsi="宋体" w:eastAsia="宋体" w:cs="宋体"/>
                <w:sz w:val="18"/>
                <w:szCs w:val="18"/>
              </w:rPr>
              <w:t>8</w:t>
            </w:r>
            <w:bookmarkEnd w:id="761"/>
            <w:bookmarkEnd w:id="762"/>
            <w:bookmarkEnd w:id="763"/>
            <w:bookmarkEnd w:id="764"/>
            <w:bookmarkEnd w:id="765"/>
          </w:p>
        </w:tc>
        <w:tc>
          <w:tcPr>
            <w:tcW w:w="5764" w:type="dxa"/>
            <w:noWrap/>
            <w:vAlign w:val="center"/>
          </w:tcPr>
          <w:p>
            <w:pPr>
              <w:spacing w:line="240" w:lineRule="auto"/>
              <w:jc w:val="left"/>
              <w:rPr>
                <w:rFonts w:hint="eastAsia" w:ascii="宋体" w:hAnsi="宋体" w:eastAsia="宋体" w:cs="宋体"/>
                <w:sz w:val="18"/>
                <w:szCs w:val="18"/>
              </w:rPr>
            </w:pPr>
            <w:bookmarkStart w:id="766" w:name="_Toc2512"/>
            <w:bookmarkStart w:id="767" w:name="_Toc9577"/>
            <w:bookmarkStart w:id="768" w:name="_Toc1189"/>
            <w:bookmarkStart w:id="769" w:name="_Toc6589"/>
            <w:bookmarkStart w:id="770" w:name="_Toc9466"/>
            <w:r>
              <w:rPr>
                <w:rFonts w:hint="eastAsia" w:ascii="宋体" w:hAnsi="宋体" w:eastAsia="宋体" w:cs="宋体"/>
                <w:sz w:val="18"/>
                <w:szCs w:val="18"/>
              </w:rPr>
              <w:t>各层各类平面图</w:t>
            </w:r>
            <w:bookmarkEnd w:id="766"/>
            <w:bookmarkEnd w:id="767"/>
            <w:bookmarkEnd w:id="768"/>
            <w:bookmarkEnd w:id="769"/>
            <w:bookmarkEnd w:id="77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31" w:type="dxa"/>
            <w:vMerge w:val="continue"/>
            <w:vAlign w:val="center"/>
          </w:tcPr>
          <w:p>
            <w:pPr>
              <w:spacing w:line="240" w:lineRule="auto"/>
              <w:jc w:val="center"/>
              <w:rPr>
                <w:rFonts w:hint="eastAsia" w:ascii="宋体" w:hAnsi="宋体" w:eastAsia="宋体" w:cs="宋体"/>
                <w:sz w:val="18"/>
                <w:szCs w:val="18"/>
              </w:rPr>
            </w:pPr>
          </w:p>
        </w:tc>
        <w:tc>
          <w:tcPr>
            <w:tcW w:w="2176" w:type="dxa"/>
            <w:noWrap/>
            <w:vAlign w:val="center"/>
          </w:tcPr>
          <w:p>
            <w:pPr>
              <w:spacing w:line="240" w:lineRule="auto"/>
              <w:jc w:val="center"/>
              <w:rPr>
                <w:rFonts w:hint="eastAsia" w:ascii="宋体" w:hAnsi="宋体" w:eastAsia="宋体" w:cs="宋体"/>
                <w:sz w:val="18"/>
                <w:szCs w:val="18"/>
              </w:rPr>
            </w:pPr>
            <w:bookmarkStart w:id="771" w:name="_Toc20636"/>
            <w:bookmarkStart w:id="772" w:name="_Toc16460"/>
            <w:bookmarkStart w:id="773" w:name="_Toc5022"/>
            <w:bookmarkStart w:id="774" w:name="_Toc2968"/>
            <w:bookmarkStart w:id="775" w:name="_Toc15223"/>
            <w:r>
              <w:rPr>
                <w:rFonts w:hint="eastAsia" w:ascii="宋体" w:hAnsi="宋体" w:eastAsia="宋体" w:cs="宋体"/>
                <w:sz w:val="18"/>
                <w:szCs w:val="18"/>
              </w:rPr>
              <w:t>9</w:t>
            </w:r>
            <w:bookmarkEnd w:id="771"/>
            <w:bookmarkEnd w:id="772"/>
            <w:bookmarkEnd w:id="773"/>
            <w:bookmarkEnd w:id="774"/>
            <w:bookmarkEnd w:id="775"/>
          </w:p>
        </w:tc>
        <w:tc>
          <w:tcPr>
            <w:tcW w:w="5764" w:type="dxa"/>
            <w:noWrap/>
            <w:vAlign w:val="center"/>
          </w:tcPr>
          <w:p>
            <w:pPr>
              <w:spacing w:line="240" w:lineRule="auto"/>
              <w:jc w:val="left"/>
              <w:rPr>
                <w:rFonts w:hint="eastAsia" w:ascii="宋体" w:hAnsi="宋体" w:eastAsia="宋体" w:cs="宋体"/>
                <w:sz w:val="18"/>
                <w:szCs w:val="18"/>
              </w:rPr>
            </w:pPr>
            <w:bookmarkStart w:id="776" w:name="_Toc18772"/>
            <w:bookmarkStart w:id="777" w:name="_Toc19000"/>
            <w:bookmarkStart w:id="778" w:name="_Toc27085"/>
            <w:bookmarkStart w:id="779" w:name="_Toc12984"/>
            <w:bookmarkStart w:id="780" w:name="_Toc28955"/>
            <w:r>
              <w:rPr>
                <w:rFonts w:hint="eastAsia" w:ascii="宋体" w:hAnsi="宋体" w:eastAsia="宋体" w:cs="宋体"/>
                <w:sz w:val="18"/>
                <w:szCs w:val="18"/>
              </w:rPr>
              <w:t>各层各类布置图</w:t>
            </w:r>
            <w:bookmarkEnd w:id="776"/>
            <w:bookmarkEnd w:id="777"/>
            <w:bookmarkEnd w:id="778"/>
            <w:bookmarkEnd w:id="779"/>
            <w:bookmarkEnd w:id="78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31" w:type="dxa"/>
            <w:vMerge w:val="continue"/>
            <w:vAlign w:val="center"/>
          </w:tcPr>
          <w:p>
            <w:pPr>
              <w:spacing w:line="240" w:lineRule="auto"/>
              <w:jc w:val="center"/>
              <w:rPr>
                <w:rFonts w:hint="eastAsia" w:ascii="宋体" w:hAnsi="宋体" w:eastAsia="宋体" w:cs="宋体"/>
                <w:sz w:val="18"/>
                <w:szCs w:val="18"/>
              </w:rPr>
            </w:pPr>
          </w:p>
        </w:tc>
        <w:tc>
          <w:tcPr>
            <w:tcW w:w="2176" w:type="dxa"/>
            <w:noWrap/>
            <w:vAlign w:val="center"/>
          </w:tcPr>
          <w:p>
            <w:pPr>
              <w:spacing w:line="240" w:lineRule="auto"/>
              <w:jc w:val="center"/>
              <w:rPr>
                <w:rFonts w:hint="eastAsia" w:ascii="宋体" w:hAnsi="宋体" w:eastAsia="宋体" w:cs="宋体"/>
                <w:sz w:val="18"/>
                <w:szCs w:val="18"/>
              </w:rPr>
            </w:pPr>
            <w:bookmarkStart w:id="781" w:name="_Toc5500"/>
            <w:bookmarkStart w:id="782" w:name="_Toc15591"/>
            <w:bookmarkStart w:id="783" w:name="_Toc31367"/>
            <w:bookmarkStart w:id="784" w:name="_Toc2457"/>
            <w:bookmarkStart w:id="785" w:name="_Toc31702"/>
            <w:r>
              <w:rPr>
                <w:rFonts w:hint="eastAsia" w:ascii="宋体" w:hAnsi="宋体" w:eastAsia="宋体" w:cs="宋体"/>
                <w:sz w:val="18"/>
                <w:szCs w:val="18"/>
              </w:rPr>
              <w:t>10</w:t>
            </w:r>
            <w:bookmarkEnd w:id="781"/>
            <w:bookmarkEnd w:id="782"/>
            <w:bookmarkEnd w:id="783"/>
            <w:bookmarkEnd w:id="784"/>
            <w:bookmarkEnd w:id="785"/>
          </w:p>
        </w:tc>
        <w:tc>
          <w:tcPr>
            <w:tcW w:w="5764" w:type="dxa"/>
            <w:noWrap/>
            <w:vAlign w:val="center"/>
          </w:tcPr>
          <w:p>
            <w:pPr>
              <w:spacing w:line="240" w:lineRule="auto"/>
              <w:jc w:val="left"/>
              <w:rPr>
                <w:rFonts w:hint="eastAsia" w:ascii="宋体" w:hAnsi="宋体" w:eastAsia="宋体" w:cs="宋体"/>
                <w:sz w:val="18"/>
                <w:szCs w:val="18"/>
              </w:rPr>
            </w:pPr>
            <w:bookmarkStart w:id="786" w:name="_Toc14733"/>
            <w:bookmarkStart w:id="787" w:name="_Toc6923"/>
            <w:bookmarkStart w:id="788" w:name="_Toc7446"/>
            <w:bookmarkStart w:id="789" w:name="_Toc20042"/>
            <w:bookmarkStart w:id="790" w:name="_Toc14827"/>
            <w:r>
              <w:rPr>
                <w:rFonts w:hint="eastAsia" w:ascii="宋体" w:hAnsi="宋体" w:eastAsia="宋体" w:cs="宋体"/>
                <w:sz w:val="18"/>
                <w:szCs w:val="18"/>
              </w:rPr>
              <w:t>各类平面示意图</w:t>
            </w:r>
            <w:bookmarkEnd w:id="786"/>
            <w:bookmarkEnd w:id="787"/>
            <w:bookmarkEnd w:id="788"/>
            <w:bookmarkEnd w:id="789"/>
            <w:bookmarkEnd w:id="79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31" w:type="dxa"/>
            <w:vMerge w:val="continue"/>
            <w:vAlign w:val="center"/>
          </w:tcPr>
          <w:p>
            <w:pPr>
              <w:spacing w:line="240" w:lineRule="auto"/>
              <w:jc w:val="center"/>
              <w:rPr>
                <w:rFonts w:hint="eastAsia" w:ascii="宋体" w:hAnsi="宋体" w:eastAsia="宋体" w:cs="宋体"/>
                <w:sz w:val="18"/>
                <w:szCs w:val="18"/>
              </w:rPr>
            </w:pPr>
          </w:p>
        </w:tc>
        <w:tc>
          <w:tcPr>
            <w:tcW w:w="2176" w:type="dxa"/>
            <w:noWrap/>
            <w:vAlign w:val="center"/>
          </w:tcPr>
          <w:p>
            <w:pPr>
              <w:spacing w:line="240" w:lineRule="auto"/>
              <w:jc w:val="center"/>
              <w:rPr>
                <w:rFonts w:hint="eastAsia" w:ascii="宋体" w:hAnsi="宋体" w:eastAsia="宋体" w:cs="宋体"/>
                <w:sz w:val="18"/>
                <w:szCs w:val="18"/>
              </w:rPr>
            </w:pPr>
            <w:bookmarkStart w:id="791" w:name="_Toc24783"/>
            <w:bookmarkStart w:id="792" w:name="_Toc23134"/>
            <w:bookmarkStart w:id="793" w:name="_Toc32427"/>
            <w:bookmarkStart w:id="794" w:name="_Toc15244"/>
            <w:bookmarkStart w:id="795" w:name="_Toc27726"/>
            <w:r>
              <w:rPr>
                <w:rFonts w:hint="eastAsia" w:ascii="宋体" w:hAnsi="宋体" w:eastAsia="宋体" w:cs="宋体"/>
                <w:sz w:val="18"/>
                <w:szCs w:val="18"/>
              </w:rPr>
              <w:t>11</w:t>
            </w:r>
            <w:bookmarkEnd w:id="791"/>
            <w:bookmarkEnd w:id="792"/>
            <w:bookmarkEnd w:id="793"/>
            <w:bookmarkEnd w:id="794"/>
            <w:bookmarkEnd w:id="795"/>
          </w:p>
        </w:tc>
        <w:tc>
          <w:tcPr>
            <w:tcW w:w="5764" w:type="dxa"/>
            <w:noWrap/>
            <w:vAlign w:val="center"/>
          </w:tcPr>
          <w:p>
            <w:pPr>
              <w:spacing w:line="240" w:lineRule="auto"/>
              <w:jc w:val="left"/>
              <w:rPr>
                <w:rFonts w:hint="eastAsia" w:ascii="宋体" w:hAnsi="宋体" w:eastAsia="宋体" w:cs="宋体"/>
                <w:sz w:val="18"/>
                <w:szCs w:val="18"/>
              </w:rPr>
            </w:pPr>
            <w:bookmarkStart w:id="796" w:name="_Toc4558"/>
            <w:bookmarkStart w:id="797" w:name="_Toc23471"/>
            <w:bookmarkStart w:id="798" w:name="_Toc23526"/>
            <w:bookmarkStart w:id="799" w:name="_Toc16253"/>
            <w:bookmarkStart w:id="800" w:name="_Toc12806"/>
            <w:r>
              <w:rPr>
                <w:rFonts w:hint="eastAsia" w:ascii="宋体" w:hAnsi="宋体" w:eastAsia="宋体" w:cs="宋体"/>
                <w:sz w:val="18"/>
                <w:szCs w:val="18"/>
              </w:rPr>
              <w:t>各类剖面图</w:t>
            </w:r>
            <w:bookmarkEnd w:id="796"/>
            <w:bookmarkEnd w:id="797"/>
            <w:bookmarkEnd w:id="798"/>
            <w:bookmarkEnd w:id="799"/>
            <w:bookmarkEnd w:id="80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31" w:type="dxa"/>
            <w:vMerge w:val="restart"/>
            <w:noWrap/>
            <w:vAlign w:val="center"/>
          </w:tcPr>
          <w:p>
            <w:pPr>
              <w:spacing w:line="240" w:lineRule="auto"/>
              <w:jc w:val="center"/>
              <w:rPr>
                <w:rFonts w:hint="eastAsia" w:ascii="宋体" w:hAnsi="宋体" w:eastAsia="宋体" w:cs="宋体"/>
                <w:sz w:val="18"/>
                <w:szCs w:val="18"/>
              </w:rPr>
            </w:pPr>
            <w:bookmarkStart w:id="801" w:name="_Toc32433"/>
            <w:bookmarkStart w:id="802" w:name="_Toc26662"/>
            <w:bookmarkStart w:id="803" w:name="_Toc687"/>
            <w:bookmarkStart w:id="804" w:name="_Toc29877"/>
            <w:bookmarkStart w:id="805" w:name="_Toc28789"/>
            <w:r>
              <w:rPr>
                <w:rFonts w:hint="eastAsia" w:ascii="宋体" w:hAnsi="宋体" w:eastAsia="宋体" w:cs="宋体"/>
                <w:sz w:val="18"/>
                <w:szCs w:val="18"/>
              </w:rPr>
              <w:t>暖通专业</w:t>
            </w:r>
            <w:bookmarkEnd w:id="801"/>
            <w:bookmarkEnd w:id="802"/>
            <w:bookmarkEnd w:id="803"/>
            <w:bookmarkEnd w:id="804"/>
            <w:bookmarkEnd w:id="805"/>
          </w:p>
        </w:tc>
        <w:tc>
          <w:tcPr>
            <w:tcW w:w="2176" w:type="dxa"/>
            <w:noWrap/>
            <w:vAlign w:val="center"/>
          </w:tcPr>
          <w:p>
            <w:pPr>
              <w:spacing w:line="240" w:lineRule="auto"/>
              <w:jc w:val="center"/>
              <w:rPr>
                <w:rFonts w:hint="eastAsia" w:ascii="宋体" w:hAnsi="宋体" w:eastAsia="宋体" w:cs="宋体"/>
                <w:sz w:val="18"/>
                <w:szCs w:val="18"/>
              </w:rPr>
            </w:pPr>
            <w:bookmarkStart w:id="806" w:name="_Toc31022"/>
            <w:bookmarkStart w:id="807" w:name="_Toc18689"/>
            <w:bookmarkStart w:id="808" w:name="_Toc24396"/>
            <w:bookmarkStart w:id="809" w:name="_Toc19764"/>
            <w:bookmarkStart w:id="810" w:name="_Toc20494"/>
            <w:r>
              <w:rPr>
                <w:rFonts w:hint="eastAsia" w:ascii="宋体" w:hAnsi="宋体" w:eastAsia="宋体" w:cs="宋体"/>
                <w:sz w:val="18"/>
                <w:szCs w:val="18"/>
              </w:rPr>
              <w:t>1</w:t>
            </w:r>
            <w:bookmarkEnd w:id="806"/>
            <w:bookmarkEnd w:id="807"/>
            <w:bookmarkEnd w:id="808"/>
            <w:bookmarkEnd w:id="809"/>
            <w:bookmarkEnd w:id="810"/>
          </w:p>
        </w:tc>
        <w:tc>
          <w:tcPr>
            <w:tcW w:w="5764" w:type="dxa"/>
            <w:noWrap/>
            <w:vAlign w:val="center"/>
          </w:tcPr>
          <w:p>
            <w:pPr>
              <w:spacing w:line="240" w:lineRule="auto"/>
              <w:jc w:val="left"/>
              <w:rPr>
                <w:rFonts w:hint="eastAsia" w:ascii="宋体" w:hAnsi="宋体" w:eastAsia="宋体" w:cs="宋体"/>
                <w:sz w:val="18"/>
                <w:szCs w:val="18"/>
              </w:rPr>
            </w:pPr>
            <w:bookmarkStart w:id="811" w:name="_Toc15136"/>
            <w:bookmarkStart w:id="812" w:name="_Toc13462"/>
            <w:bookmarkStart w:id="813" w:name="_Toc18299"/>
            <w:bookmarkStart w:id="814" w:name="_Toc21802"/>
            <w:bookmarkStart w:id="815" w:name="_Toc27542"/>
            <w:r>
              <w:rPr>
                <w:rFonts w:hint="eastAsia" w:ascii="宋体" w:hAnsi="宋体" w:eastAsia="宋体" w:cs="宋体"/>
                <w:sz w:val="18"/>
                <w:szCs w:val="18"/>
              </w:rPr>
              <w:t>图纸目录</w:t>
            </w:r>
            <w:bookmarkEnd w:id="811"/>
            <w:bookmarkEnd w:id="812"/>
            <w:bookmarkEnd w:id="813"/>
            <w:bookmarkEnd w:id="814"/>
            <w:bookmarkEnd w:id="81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31" w:type="dxa"/>
            <w:vMerge w:val="continue"/>
            <w:vAlign w:val="center"/>
          </w:tcPr>
          <w:p>
            <w:pPr>
              <w:spacing w:line="240" w:lineRule="auto"/>
              <w:jc w:val="center"/>
              <w:rPr>
                <w:rFonts w:hint="eastAsia" w:ascii="宋体" w:hAnsi="宋体" w:eastAsia="宋体" w:cs="宋体"/>
                <w:sz w:val="18"/>
                <w:szCs w:val="18"/>
              </w:rPr>
            </w:pPr>
          </w:p>
        </w:tc>
        <w:tc>
          <w:tcPr>
            <w:tcW w:w="2176" w:type="dxa"/>
            <w:noWrap/>
            <w:vAlign w:val="center"/>
          </w:tcPr>
          <w:p>
            <w:pPr>
              <w:spacing w:line="240" w:lineRule="auto"/>
              <w:jc w:val="center"/>
              <w:rPr>
                <w:rFonts w:hint="eastAsia" w:ascii="宋体" w:hAnsi="宋体" w:eastAsia="宋体" w:cs="宋体"/>
                <w:sz w:val="18"/>
                <w:szCs w:val="18"/>
              </w:rPr>
            </w:pPr>
            <w:bookmarkStart w:id="816" w:name="_Toc13669"/>
            <w:bookmarkStart w:id="817" w:name="_Toc27484"/>
            <w:bookmarkStart w:id="818" w:name="_Toc24251"/>
            <w:bookmarkStart w:id="819" w:name="_Toc4818"/>
            <w:bookmarkStart w:id="820" w:name="_Toc23297"/>
            <w:r>
              <w:rPr>
                <w:rFonts w:hint="eastAsia" w:ascii="宋体" w:hAnsi="宋体" w:eastAsia="宋体" w:cs="宋体"/>
                <w:sz w:val="18"/>
                <w:szCs w:val="18"/>
              </w:rPr>
              <w:t>2</w:t>
            </w:r>
            <w:bookmarkEnd w:id="816"/>
            <w:bookmarkEnd w:id="817"/>
            <w:bookmarkEnd w:id="818"/>
            <w:bookmarkEnd w:id="819"/>
            <w:bookmarkEnd w:id="820"/>
          </w:p>
        </w:tc>
        <w:tc>
          <w:tcPr>
            <w:tcW w:w="5764" w:type="dxa"/>
            <w:noWrap/>
            <w:vAlign w:val="center"/>
          </w:tcPr>
          <w:p>
            <w:pPr>
              <w:spacing w:line="240" w:lineRule="auto"/>
              <w:jc w:val="left"/>
              <w:rPr>
                <w:rFonts w:hint="eastAsia" w:ascii="宋体" w:hAnsi="宋体" w:eastAsia="宋体" w:cs="宋体"/>
                <w:sz w:val="18"/>
                <w:szCs w:val="18"/>
              </w:rPr>
            </w:pPr>
            <w:bookmarkStart w:id="821" w:name="_Toc19740"/>
            <w:bookmarkStart w:id="822" w:name="_Toc2167"/>
            <w:bookmarkStart w:id="823" w:name="_Toc8468"/>
            <w:bookmarkStart w:id="824" w:name="_Toc22313"/>
            <w:bookmarkStart w:id="825" w:name="_Toc15576"/>
            <w:r>
              <w:rPr>
                <w:rFonts w:hint="eastAsia" w:ascii="宋体" w:hAnsi="宋体" w:eastAsia="宋体" w:cs="宋体"/>
                <w:sz w:val="18"/>
                <w:szCs w:val="18"/>
              </w:rPr>
              <w:t>设计说明</w:t>
            </w:r>
            <w:bookmarkEnd w:id="821"/>
            <w:bookmarkEnd w:id="822"/>
            <w:bookmarkEnd w:id="823"/>
            <w:bookmarkEnd w:id="824"/>
            <w:bookmarkEnd w:id="82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31" w:type="dxa"/>
            <w:vMerge w:val="continue"/>
            <w:vAlign w:val="center"/>
          </w:tcPr>
          <w:p>
            <w:pPr>
              <w:spacing w:line="240" w:lineRule="auto"/>
              <w:jc w:val="center"/>
              <w:rPr>
                <w:rFonts w:hint="eastAsia" w:ascii="宋体" w:hAnsi="宋体" w:eastAsia="宋体" w:cs="宋体"/>
                <w:sz w:val="18"/>
                <w:szCs w:val="18"/>
              </w:rPr>
            </w:pPr>
          </w:p>
        </w:tc>
        <w:tc>
          <w:tcPr>
            <w:tcW w:w="2176" w:type="dxa"/>
            <w:noWrap/>
            <w:vAlign w:val="center"/>
          </w:tcPr>
          <w:p>
            <w:pPr>
              <w:spacing w:line="240" w:lineRule="auto"/>
              <w:jc w:val="center"/>
              <w:rPr>
                <w:rFonts w:hint="eastAsia" w:ascii="宋体" w:hAnsi="宋体" w:eastAsia="宋体" w:cs="宋体"/>
                <w:sz w:val="18"/>
                <w:szCs w:val="18"/>
              </w:rPr>
            </w:pPr>
            <w:bookmarkStart w:id="826" w:name="_Toc30648"/>
            <w:bookmarkStart w:id="827" w:name="_Toc28802"/>
            <w:bookmarkStart w:id="828" w:name="_Toc14882"/>
            <w:bookmarkStart w:id="829" w:name="_Toc7584"/>
            <w:bookmarkStart w:id="830" w:name="_Toc2566"/>
            <w:r>
              <w:rPr>
                <w:rFonts w:hint="eastAsia" w:ascii="宋体" w:hAnsi="宋体" w:eastAsia="宋体" w:cs="宋体"/>
                <w:sz w:val="18"/>
                <w:szCs w:val="18"/>
              </w:rPr>
              <w:t>3</w:t>
            </w:r>
            <w:bookmarkEnd w:id="826"/>
            <w:bookmarkEnd w:id="827"/>
            <w:bookmarkEnd w:id="828"/>
            <w:bookmarkEnd w:id="829"/>
            <w:bookmarkEnd w:id="830"/>
          </w:p>
        </w:tc>
        <w:tc>
          <w:tcPr>
            <w:tcW w:w="5764" w:type="dxa"/>
            <w:noWrap/>
            <w:vAlign w:val="center"/>
          </w:tcPr>
          <w:p>
            <w:pPr>
              <w:spacing w:line="240" w:lineRule="auto"/>
              <w:jc w:val="left"/>
              <w:rPr>
                <w:rFonts w:hint="eastAsia" w:ascii="宋体" w:hAnsi="宋体" w:eastAsia="宋体" w:cs="宋体"/>
                <w:sz w:val="18"/>
                <w:szCs w:val="18"/>
              </w:rPr>
            </w:pPr>
            <w:bookmarkStart w:id="831" w:name="_Toc2324"/>
            <w:bookmarkStart w:id="832" w:name="_Toc29808"/>
            <w:bookmarkStart w:id="833" w:name="_Toc28562"/>
            <w:bookmarkStart w:id="834" w:name="_Toc3606"/>
            <w:bookmarkStart w:id="835" w:name="_Toc29318"/>
            <w:r>
              <w:rPr>
                <w:rFonts w:hint="eastAsia" w:ascii="宋体" w:hAnsi="宋体" w:eastAsia="宋体" w:cs="宋体"/>
                <w:sz w:val="18"/>
                <w:szCs w:val="18"/>
              </w:rPr>
              <w:t>主要设备材料表</w:t>
            </w:r>
            <w:bookmarkEnd w:id="831"/>
            <w:bookmarkEnd w:id="832"/>
            <w:bookmarkEnd w:id="833"/>
            <w:bookmarkEnd w:id="834"/>
            <w:bookmarkEnd w:id="83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31" w:type="dxa"/>
            <w:vMerge w:val="continue"/>
            <w:vAlign w:val="center"/>
          </w:tcPr>
          <w:p>
            <w:pPr>
              <w:spacing w:line="240" w:lineRule="auto"/>
              <w:jc w:val="center"/>
              <w:rPr>
                <w:rFonts w:hint="eastAsia" w:ascii="宋体" w:hAnsi="宋体" w:eastAsia="宋体" w:cs="宋体"/>
                <w:sz w:val="18"/>
                <w:szCs w:val="18"/>
              </w:rPr>
            </w:pPr>
          </w:p>
        </w:tc>
        <w:tc>
          <w:tcPr>
            <w:tcW w:w="2176" w:type="dxa"/>
            <w:noWrap/>
            <w:vAlign w:val="center"/>
          </w:tcPr>
          <w:p>
            <w:pPr>
              <w:spacing w:line="240" w:lineRule="auto"/>
              <w:jc w:val="center"/>
              <w:rPr>
                <w:rFonts w:hint="eastAsia" w:ascii="宋体" w:hAnsi="宋体" w:eastAsia="宋体" w:cs="宋体"/>
                <w:sz w:val="18"/>
                <w:szCs w:val="18"/>
              </w:rPr>
            </w:pPr>
            <w:bookmarkStart w:id="836" w:name="_Toc13095"/>
            <w:bookmarkStart w:id="837" w:name="_Toc11120"/>
            <w:bookmarkStart w:id="838" w:name="_Toc27623"/>
            <w:bookmarkStart w:id="839" w:name="_Toc26978"/>
            <w:bookmarkStart w:id="840" w:name="_Toc8810"/>
            <w:r>
              <w:rPr>
                <w:rFonts w:hint="eastAsia" w:ascii="宋体" w:hAnsi="宋体" w:eastAsia="宋体" w:cs="宋体"/>
                <w:sz w:val="18"/>
                <w:szCs w:val="18"/>
              </w:rPr>
              <w:t>4</w:t>
            </w:r>
            <w:bookmarkEnd w:id="836"/>
            <w:bookmarkEnd w:id="837"/>
            <w:bookmarkEnd w:id="838"/>
            <w:bookmarkEnd w:id="839"/>
            <w:bookmarkEnd w:id="840"/>
          </w:p>
        </w:tc>
        <w:tc>
          <w:tcPr>
            <w:tcW w:w="5764" w:type="dxa"/>
            <w:noWrap/>
            <w:vAlign w:val="center"/>
          </w:tcPr>
          <w:p>
            <w:pPr>
              <w:spacing w:line="240" w:lineRule="auto"/>
              <w:jc w:val="left"/>
              <w:rPr>
                <w:rFonts w:hint="eastAsia" w:ascii="宋体" w:hAnsi="宋体" w:eastAsia="宋体" w:cs="宋体"/>
                <w:sz w:val="18"/>
                <w:szCs w:val="18"/>
              </w:rPr>
            </w:pPr>
            <w:bookmarkStart w:id="841" w:name="_Toc24405"/>
            <w:bookmarkStart w:id="842" w:name="_Toc28362"/>
            <w:bookmarkStart w:id="843" w:name="_Toc121"/>
            <w:bookmarkStart w:id="844" w:name="_Toc11800"/>
            <w:bookmarkStart w:id="845" w:name="_Toc1203"/>
            <w:r>
              <w:rPr>
                <w:rFonts w:hint="eastAsia" w:ascii="宋体" w:hAnsi="宋体" w:eastAsia="宋体" w:cs="宋体"/>
                <w:sz w:val="18"/>
                <w:szCs w:val="18"/>
              </w:rPr>
              <w:t>图例</w:t>
            </w:r>
            <w:bookmarkEnd w:id="841"/>
            <w:bookmarkEnd w:id="842"/>
            <w:bookmarkEnd w:id="843"/>
            <w:bookmarkEnd w:id="844"/>
            <w:bookmarkEnd w:id="84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31" w:type="dxa"/>
            <w:vMerge w:val="continue"/>
            <w:vAlign w:val="center"/>
          </w:tcPr>
          <w:p>
            <w:pPr>
              <w:spacing w:line="240" w:lineRule="auto"/>
              <w:jc w:val="center"/>
              <w:rPr>
                <w:rFonts w:hint="eastAsia" w:ascii="宋体" w:hAnsi="宋体" w:eastAsia="宋体" w:cs="宋体"/>
                <w:sz w:val="18"/>
                <w:szCs w:val="18"/>
              </w:rPr>
            </w:pPr>
          </w:p>
        </w:tc>
        <w:tc>
          <w:tcPr>
            <w:tcW w:w="2176" w:type="dxa"/>
            <w:noWrap/>
            <w:vAlign w:val="center"/>
          </w:tcPr>
          <w:p>
            <w:pPr>
              <w:spacing w:line="240" w:lineRule="auto"/>
              <w:jc w:val="center"/>
              <w:rPr>
                <w:rFonts w:hint="eastAsia" w:ascii="宋体" w:hAnsi="宋体" w:eastAsia="宋体" w:cs="宋体"/>
                <w:sz w:val="18"/>
                <w:szCs w:val="18"/>
              </w:rPr>
            </w:pPr>
            <w:bookmarkStart w:id="846" w:name="_Toc4743"/>
            <w:bookmarkStart w:id="847" w:name="_Toc17705"/>
            <w:bookmarkStart w:id="848" w:name="_Toc18794"/>
            <w:bookmarkStart w:id="849" w:name="_Toc4660"/>
            <w:bookmarkStart w:id="850" w:name="_Toc22372"/>
            <w:r>
              <w:rPr>
                <w:rFonts w:hint="eastAsia" w:ascii="宋体" w:hAnsi="宋体" w:eastAsia="宋体" w:cs="宋体"/>
                <w:sz w:val="18"/>
                <w:szCs w:val="18"/>
              </w:rPr>
              <w:t>5</w:t>
            </w:r>
            <w:bookmarkEnd w:id="846"/>
            <w:bookmarkEnd w:id="847"/>
            <w:bookmarkEnd w:id="848"/>
            <w:bookmarkEnd w:id="849"/>
            <w:bookmarkEnd w:id="850"/>
          </w:p>
        </w:tc>
        <w:tc>
          <w:tcPr>
            <w:tcW w:w="5764" w:type="dxa"/>
            <w:noWrap/>
            <w:vAlign w:val="center"/>
          </w:tcPr>
          <w:p>
            <w:pPr>
              <w:spacing w:line="240" w:lineRule="auto"/>
              <w:jc w:val="left"/>
              <w:rPr>
                <w:rFonts w:hint="eastAsia" w:ascii="宋体" w:hAnsi="宋体" w:eastAsia="宋体" w:cs="宋体"/>
                <w:sz w:val="18"/>
                <w:szCs w:val="18"/>
              </w:rPr>
            </w:pPr>
            <w:bookmarkStart w:id="851" w:name="_Toc17975"/>
            <w:bookmarkStart w:id="852" w:name="_Toc24525"/>
            <w:bookmarkStart w:id="853" w:name="_Toc11406"/>
            <w:bookmarkStart w:id="854" w:name="_Toc15594"/>
            <w:bookmarkStart w:id="855" w:name="_Toc27825"/>
            <w:r>
              <w:rPr>
                <w:rFonts w:hint="eastAsia" w:ascii="宋体" w:hAnsi="宋体" w:eastAsia="宋体" w:cs="宋体"/>
                <w:sz w:val="18"/>
                <w:szCs w:val="18"/>
              </w:rPr>
              <w:t>各类系统原理图</w:t>
            </w:r>
            <w:bookmarkEnd w:id="851"/>
            <w:bookmarkEnd w:id="852"/>
            <w:bookmarkEnd w:id="853"/>
            <w:bookmarkEnd w:id="854"/>
            <w:bookmarkEnd w:id="85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31" w:type="dxa"/>
            <w:vMerge w:val="continue"/>
            <w:vAlign w:val="center"/>
          </w:tcPr>
          <w:p>
            <w:pPr>
              <w:spacing w:line="240" w:lineRule="auto"/>
              <w:jc w:val="center"/>
              <w:rPr>
                <w:rFonts w:hint="eastAsia" w:ascii="宋体" w:hAnsi="宋体" w:eastAsia="宋体" w:cs="宋体"/>
                <w:sz w:val="18"/>
                <w:szCs w:val="18"/>
              </w:rPr>
            </w:pPr>
          </w:p>
        </w:tc>
        <w:tc>
          <w:tcPr>
            <w:tcW w:w="2176" w:type="dxa"/>
            <w:noWrap/>
            <w:vAlign w:val="center"/>
          </w:tcPr>
          <w:p>
            <w:pPr>
              <w:spacing w:line="240" w:lineRule="auto"/>
              <w:jc w:val="center"/>
              <w:rPr>
                <w:rFonts w:hint="eastAsia" w:ascii="宋体" w:hAnsi="宋体" w:eastAsia="宋体" w:cs="宋体"/>
                <w:sz w:val="18"/>
                <w:szCs w:val="18"/>
              </w:rPr>
            </w:pPr>
            <w:bookmarkStart w:id="856" w:name="_Toc6717"/>
            <w:bookmarkStart w:id="857" w:name="_Toc15007"/>
            <w:bookmarkStart w:id="858" w:name="_Toc16628"/>
            <w:bookmarkStart w:id="859" w:name="_Toc19837"/>
            <w:bookmarkStart w:id="860" w:name="_Toc17842"/>
            <w:r>
              <w:rPr>
                <w:rFonts w:hint="eastAsia" w:ascii="宋体" w:hAnsi="宋体" w:eastAsia="宋体" w:cs="宋体"/>
                <w:sz w:val="18"/>
                <w:szCs w:val="18"/>
              </w:rPr>
              <w:t>6</w:t>
            </w:r>
            <w:bookmarkEnd w:id="856"/>
            <w:bookmarkEnd w:id="857"/>
            <w:bookmarkEnd w:id="858"/>
            <w:bookmarkEnd w:id="859"/>
            <w:bookmarkEnd w:id="860"/>
          </w:p>
        </w:tc>
        <w:tc>
          <w:tcPr>
            <w:tcW w:w="5764" w:type="dxa"/>
            <w:noWrap/>
            <w:vAlign w:val="center"/>
          </w:tcPr>
          <w:p>
            <w:pPr>
              <w:spacing w:line="240" w:lineRule="auto"/>
              <w:jc w:val="left"/>
              <w:rPr>
                <w:rFonts w:hint="eastAsia" w:ascii="宋体" w:hAnsi="宋体" w:eastAsia="宋体" w:cs="宋体"/>
                <w:sz w:val="18"/>
                <w:szCs w:val="18"/>
              </w:rPr>
            </w:pPr>
            <w:bookmarkStart w:id="861" w:name="_Toc26646"/>
            <w:bookmarkStart w:id="862" w:name="_Toc4980"/>
            <w:bookmarkStart w:id="863" w:name="_Toc4679"/>
            <w:bookmarkStart w:id="864" w:name="_Toc6931"/>
            <w:bookmarkStart w:id="865" w:name="_Toc13714"/>
            <w:r>
              <w:rPr>
                <w:rFonts w:hint="eastAsia" w:ascii="宋体" w:hAnsi="宋体" w:eastAsia="宋体" w:cs="宋体"/>
                <w:sz w:val="18"/>
                <w:szCs w:val="18"/>
              </w:rPr>
              <w:t>各层各类平面图</w:t>
            </w:r>
            <w:bookmarkEnd w:id="861"/>
            <w:bookmarkEnd w:id="862"/>
            <w:bookmarkEnd w:id="863"/>
            <w:bookmarkEnd w:id="864"/>
            <w:bookmarkEnd w:id="86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31" w:type="dxa"/>
            <w:vMerge w:val="continue"/>
            <w:vAlign w:val="center"/>
          </w:tcPr>
          <w:p>
            <w:pPr>
              <w:spacing w:line="240" w:lineRule="auto"/>
              <w:jc w:val="center"/>
              <w:rPr>
                <w:rFonts w:hint="eastAsia" w:ascii="宋体" w:hAnsi="宋体" w:eastAsia="宋体" w:cs="宋体"/>
                <w:sz w:val="18"/>
                <w:szCs w:val="18"/>
              </w:rPr>
            </w:pPr>
          </w:p>
        </w:tc>
        <w:tc>
          <w:tcPr>
            <w:tcW w:w="2176" w:type="dxa"/>
            <w:noWrap/>
            <w:vAlign w:val="center"/>
          </w:tcPr>
          <w:p>
            <w:pPr>
              <w:spacing w:line="240" w:lineRule="auto"/>
              <w:jc w:val="center"/>
              <w:rPr>
                <w:rFonts w:hint="eastAsia" w:ascii="宋体" w:hAnsi="宋体" w:eastAsia="宋体" w:cs="宋体"/>
                <w:sz w:val="18"/>
                <w:szCs w:val="18"/>
              </w:rPr>
            </w:pPr>
            <w:bookmarkStart w:id="866" w:name="_Toc19046"/>
            <w:bookmarkStart w:id="867" w:name="_Toc25164"/>
            <w:bookmarkStart w:id="868" w:name="_Toc17094"/>
            <w:bookmarkStart w:id="869" w:name="_Toc1738"/>
            <w:bookmarkStart w:id="870" w:name="_Toc10657"/>
            <w:r>
              <w:rPr>
                <w:rFonts w:hint="eastAsia" w:ascii="宋体" w:hAnsi="宋体" w:eastAsia="宋体" w:cs="宋体"/>
                <w:sz w:val="18"/>
                <w:szCs w:val="18"/>
              </w:rPr>
              <w:t>7</w:t>
            </w:r>
            <w:bookmarkEnd w:id="866"/>
            <w:bookmarkEnd w:id="867"/>
            <w:bookmarkEnd w:id="868"/>
            <w:bookmarkEnd w:id="869"/>
            <w:bookmarkEnd w:id="870"/>
          </w:p>
        </w:tc>
        <w:tc>
          <w:tcPr>
            <w:tcW w:w="5764" w:type="dxa"/>
            <w:noWrap/>
            <w:vAlign w:val="center"/>
          </w:tcPr>
          <w:p>
            <w:pPr>
              <w:spacing w:line="240" w:lineRule="auto"/>
              <w:jc w:val="left"/>
              <w:rPr>
                <w:rFonts w:hint="eastAsia" w:ascii="宋体" w:hAnsi="宋体" w:eastAsia="宋体" w:cs="宋体"/>
                <w:sz w:val="18"/>
                <w:szCs w:val="18"/>
              </w:rPr>
            </w:pPr>
            <w:bookmarkStart w:id="871" w:name="_Toc10344"/>
            <w:bookmarkStart w:id="872" w:name="_Toc26512"/>
            <w:bookmarkStart w:id="873" w:name="_Toc9436"/>
            <w:bookmarkStart w:id="874" w:name="_Toc8274"/>
            <w:bookmarkStart w:id="875" w:name="_Toc5309"/>
            <w:r>
              <w:rPr>
                <w:rFonts w:hint="eastAsia" w:ascii="宋体" w:hAnsi="宋体" w:eastAsia="宋体" w:cs="宋体"/>
                <w:sz w:val="18"/>
                <w:szCs w:val="18"/>
              </w:rPr>
              <w:t>各类剖面图</w:t>
            </w:r>
            <w:bookmarkEnd w:id="871"/>
            <w:bookmarkEnd w:id="872"/>
            <w:bookmarkEnd w:id="873"/>
            <w:bookmarkEnd w:id="874"/>
            <w:bookmarkEnd w:id="875"/>
          </w:p>
        </w:tc>
      </w:tr>
    </w:tbl>
    <w:p>
      <w:pPr>
        <w:rPr>
          <w:rFonts w:asciiTheme="minorEastAsia" w:hAnsiTheme="minorEastAsia" w:eastAsiaTheme="minorEastAsia"/>
          <w:sz w:val="18"/>
          <w:szCs w:val="18"/>
        </w:rPr>
      </w:pPr>
      <w:r>
        <w:rPr>
          <w:rFonts w:hint="eastAsia" w:ascii="黑体" w:hAnsi="黑体" w:eastAsia="黑体"/>
          <w:sz w:val="18"/>
          <w:szCs w:val="18"/>
        </w:rPr>
        <w:t>注：</w:t>
      </w:r>
      <w:r>
        <w:rPr>
          <w:rFonts w:hint="eastAsia" w:asciiTheme="minorEastAsia" w:hAnsiTheme="minorEastAsia" w:eastAsiaTheme="minorEastAsia"/>
          <w:sz w:val="18"/>
          <w:szCs w:val="18"/>
        </w:rPr>
        <w:t>图纸目录、设计说明可</w:t>
      </w:r>
      <w:r>
        <w:rPr>
          <w:rFonts w:asciiTheme="minorEastAsia" w:hAnsiTheme="minorEastAsia" w:eastAsiaTheme="minorEastAsia"/>
          <w:sz w:val="18"/>
          <w:szCs w:val="18"/>
        </w:rPr>
        <w:t>采用</w:t>
      </w:r>
      <w:r>
        <w:rPr>
          <w:rFonts w:hint="eastAsia" w:asciiTheme="minorEastAsia" w:hAnsiTheme="minorEastAsia" w:eastAsiaTheme="minorEastAsia"/>
          <w:sz w:val="18"/>
          <w:szCs w:val="18"/>
        </w:rPr>
        <w:t>CAD出图。</w:t>
      </w:r>
    </w:p>
    <w:p>
      <w:pPr>
        <w:pStyle w:val="3"/>
        <w:bidi w:val="0"/>
      </w:pPr>
      <w:bookmarkStart w:id="876" w:name="_Toc1022"/>
      <w:bookmarkStart w:id="877" w:name="_Toc4860"/>
      <w:bookmarkStart w:id="878" w:name="_Toc15943"/>
      <w:bookmarkStart w:id="879" w:name="_Toc50057961"/>
      <w:bookmarkStart w:id="880" w:name="_Toc4718"/>
      <w:bookmarkStart w:id="881" w:name="_Toc5841"/>
      <w:bookmarkStart w:id="882" w:name="_Toc6474"/>
      <w:bookmarkStart w:id="883" w:name="_Toc50057071"/>
      <w:bookmarkStart w:id="884" w:name="_Toc28357579"/>
      <w:r>
        <w:rPr>
          <w:rFonts w:hint="default"/>
        </w:rPr>
        <w:t>碰撞检查</w:t>
      </w:r>
      <w:bookmarkEnd w:id="876"/>
      <w:bookmarkEnd w:id="877"/>
      <w:bookmarkEnd w:id="878"/>
      <w:bookmarkEnd w:id="879"/>
      <w:bookmarkEnd w:id="880"/>
      <w:bookmarkEnd w:id="881"/>
      <w:bookmarkEnd w:id="882"/>
      <w:bookmarkEnd w:id="883"/>
      <w:bookmarkEnd w:id="884"/>
    </w:p>
    <w:p>
      <w:pPr>
        <w:pStyle w:val="4"/>
        <w:bidi w:val="0"/>
        <w:rPr>
          <w:rFonts w:hint="eastAsia"/>
        </w:rPr>
      </w:pPr>
      <w:bookmarkStart w:id="885" w:name="_Toc133"/>
      <w:r>
        <w:rPr>
          <w:rFonts w:hint="eastAsia"/>
        </w:rPr>
        <w:t>宜按照碰撞检查应用流程（图5.</w:t>
      </w:r>
      <w:r>
        <w:rPr>
          <w:rFonts w:hint="eastAsia"/>
          <w:lang w:val="en-US" w:eastAsia="zh-CN"/>
        </w:rPr>
        <w:t>8</w:t>
      </w:r>
      <w:r>
        <w:rPr>
          <w:rFonts w:hint="eastAsia"/>
        </w:rPr>
        <w:t>.1），利用信息模型进行碰撞检查。</w:t>
      </w:r>
      <w:bookmarkEnd w:id="885"/>
    </w:p>
    <w:p>
      <w:pPr>
        <w:rPr>
          <w:rFonts w:asciiTheme="minorEastAsia" w:hAnsiTheme="minorEastAsia" w:eastAsiaTheme="minorEastAsia"/>
        </w:rPr>
      </w:pPr>
      <w:r>
        <w:rPr>
          <w:rFonts w:asciiTheme="minorEastAsia" w:hAnsiTheme="minorEastAsia" w:eastAsiaTheme="minorEastAsia"/>
          <w:lang w:val="zh-CN"/>
        </w:rPr>
        <w:pict>
          <v:shape id="_x0000_i1032" o:spt="75" type="#_x0000_t75" style="height:204.55pt;width:460.15pt;" filled="f" o:preferrelative="t" stroked="f" coordsize="21600,21600">
            <v:path/>
            <v:fill on="f" focussize="0,0"/>
            <v:stroke on="f"/>
            <v:imagedata r:id="rId27" o:title=""/>
            <o:lock v:ext="edit" aspectratio="t"/>
            <w10:wrap type="none"/>
            <w10:anchorlock/>
          </v:shape>
        </w:pict>
      </w:r>
    </w:p>
    <w:p>
      <w:pPr>
        <w:pStyle w:val="10"/>
        <w:ind w:firstLine="0"/>
        <w:rPr>
          <w:rFonts w:asciiTheme="minorEastAsia" w:hAnsiTheme="minorEastAsia" w:eastAsiaTheme="minorEastAsia"/>
        </w:rPr>
      </w:pPr>
      <w:r>
        <w:rPr>
          <w:rFonts w:hint="eastAsia" w:cs="黑体"/>
          <w:szCs w:val="21"/>
          <w:lang w:eastAsia="zh-CN"/>
        </w:rPr>
        <w:t>图</w:t>
      </w:r>
      <w:r>
        <w:rPr>
          <w:rFonts w:hint="eastAsia" w:cs="黑体"/>
          <w:szCs w:val="21"/>
          <w:lang w:val="en-US" w:eastAsia="zh-CN"/>
        </w:rPr>
        <w:t xml:space="preserve">5.8.1  </w:t>
      </w:r>
      <w:r>
        <w:rPr>
          <w:rFonts w:hint="eastAsia" w:ascii="黑体" w:hAnsi="黑体" w:eastAsia="黑体" w:cs="黑体"/>
          <w:szCs w:val="21"/>
        </w:rPr>
        <w:t>碰撞检查应用流程</w:t>
      </w:r>
    </w:p>
    <w:p>
      <w:pPr>
        <w:pStyle w:val="4"/>
        <w:bidi w:val="0"/>
        <w:rPr>
          <w:rFonts w:hint="eastAsia"/>
        </w:rPr>
      </w:pPr>
      <w:bookmarkStart w:id="886" w:name="_Toc17083"/>
      <w:r>
        <w:rPr>
          <w:rFonts w:hint="eastAsia"/>
        </w:rPr>
        <w:t>综合管廊碰撞检查应通过碰撞检查信息模型，检查结构、各管线系统等在平面走向、立体交叉的碰撞，优化设计，减少施工前的各类碰撞，降低潜在协调返工损失。</w:t>
      </w:r>
      <w:bookmarkEnd w:id="886"/>
    </w:p>
    <w:p>
      <w:pPr>
        <w:pStyle w:val="4"/>
        <w:bidi w:val="0"/>
        <w:rPr>
          <w:rFonts w:hint="eastAsia"/>
        </w:rPr>
      </w:pPr>
      <w:bookmarkStart w:id="887" w:name="_Toc5338"/>
      <w:r>
        <w:rPr>
          <w:rFonts w:hint="eastAsia"/>
        </w:rPr>
        <w:t>综合管廊碰撞检查的基础数据源应包括但不限于以下内容前序综合管廊信息模型、碰撞检查的需求和原则等，检查原则应考虑净距和预留要求，兼顾“软碰撞”。</w:t>
      </w:r>
      <w:bookmarkEnd w:id="887"/>
    </w:p>
    <w:p>
      <w:pPr>
        <w:pStyle w:val="4"/>
        <w:bidi w:val="0"/>
        <w:rPr>
          <w:rFonts w:hint="eastAsia"/>
        </w:rPr>
      </w:pPr>
      <w:bookmarkStart w:id="888" w:name="_Toc4844"/>
      <w:r>
        <w:rPr>
          <w:rFonts w:hint="eastAsia"/>
        </w:rPr>
        <w:t>综合管廊碰撞检查应包括但不限于</w:t>
      </w:r>
      <w:r>
        <w:rPr>
          <w:rFonts w:hint="eastAsia"/>
          <w:lang w:eastAsia="zh-CN"/>
        </w:rPr>
        <w:t>下列</w:t>
      </w:r>
      <w:r>
        <w:rPr>
          <w:rFonts w:hint="eastAsia"/>
        </w:rPr>
        <w:t>成果</w:t>
      </w:r>
      <w:r>
        <w:rPr>
          <w:rFonts w:hint="eastAsia"/>
          <w:lang w:eastAsia="zh-CN"/>
        </w:rPr>
        <w:t>。</w:t>
      </w:r>
      <w:bookmarkEnd w:id="888"/>
    </w:p>
    <w:p>
      <w:pPr>
        <w:pStyle w:val="4"/>
        <w:numPr>
          <w:ilvl w:val="0"/>
          <w:numId w:val="32"/>
        </w:numPr>
        <w:ind w:firstLine="397"/>
        <w:rPr>
          <w:rFonts w:hint="eastAsia"/>
        </w:rPr>
      </w:pPr>
      <w:bookmarkStart w:id="889" w:name="_Toc16214"/>
      <w:r>
        <w:rPr>
          <w:rFonts w:hint="eastAsia"/>
        </w:rPr>
        <w:t>碰撞检查信息模型，模型应包含完整的设计及碰撞信息，模型创建应</w:t>
      </w:r>
      <w:r>
        <w:rPr>
          <w:rFonts w:hint="eastAsia"/>
          <w:lang w:eastAsia="zh-CN"/>
        </w:rPr>
        <w:t>符合</w:t>
      </w:r>
      <w:r>
        <w:rPr>
          <w:rFonts w:hint="eastAsia"/>
        </w:rPr>
        <w:t>本标准第4章的</w:t>
      </w:r>
      <w:r>
        <w:rPr>
          <w:rFonts w:hint="eastAsia"/>
          <w:lang w:eastAsia="zh-CN"/>
        </w:rPr>
        <w:t>规定；</w:t>
      </w:r>
      <w:bookmarkEnd w:id="889"/>
    </w:p>
    <w:p>
      <w:pPr>
        <w:pStyle w:val="4"/>
        <w:numPr>
          <w:ilvl w:val="0"/>
          <w:numId w:val="32"/>
        </w:numPr>
        <w:ind w:firstLine="397"/>
        <w:rPr>
          <w:rFonts w:hint="eastAsia"/>
        </w:rPr>
      </w:pPr>
      <w:bookmarkStart w:id="890" w:name="_Toc31337"/>
      <w:r>
        <w:rPr>
          <w:rFonts w:hint="eastAsia"/>
        </w:rPr>
        <w:t>碰撞报告，报告应体现碰撞点及其三维视图、碰撞类型、相关专业等</w:t>
      </w:r>
      <w:r>
        <w:rPr>
          <w:rFonts w:hint="eastAsia"/>
          <w:lang w:eastAsia="zh-CN"/>
        </w:rPr>
        <w:t>；</w:t>
      </w:r>
      <w:bookmarkEnd w:id="890"/>
    </w:p>
    <w:p>
      <w:pPr>
        <w:pStyle w:val="4"/>
        <w:numPr>
          <w:ilvl w:val="0"/>
          <w:numId w:val="32"/>
        </w:numPr>
        <w:ind w:firstLine="397"/>
        <w:rPr>
          <w:rFonts w:hint="eastAsia"/>
        </w:rPr>
      </w:pPr>
      <w:bookmarkStart w:id="891" w:name="_Toc11178"/>
      <w:r>
        <w:rPr>
          <w:rFonts w:hint="eastAsia"/>
        </w:rPr>
        <w:t>设计优化报告，报告应体现碰撞的设计优化的过程及结果。</w:t>
      </w:r>
      <w:bookmarkEnd w:id="891"/>
    </w:p>
    <w:p>
      <w:pPr>
        <w:numPr>
          <w:ilvl w:val="0"/>
          <w:numId w:val="33"/>
        </w:numPr>
        <w:ind w:left="420" w:hanging="420"/>
        <w:rPr>
          <w:rFonts w:hint="eastAsia" w:ascii="Times New Roman" w:hAnsi="Times New Roman" w:eastAsia="宋体"/>
        </w:rPr>
      </w:pPr>
      <w:r>
        <w:rPr>
          <w:rFonts w:hint="eastAsia" w:ascii="Times New Roman" w:hAnsi="Times New Roman" w:eastAsia="宋体"/>
        </w:rPr>
        <w:br w:type="page"/>
      </w:r>
    </w:p>
    <w:p>
      <w:pPr>
        <w:pStyle w:val="2"/>
        <w:bidi w:val="0"/>
      </w:pPr>
      <w:bookmarkStart w:id="892" w:name="_Toc50057072"/>
      <w:bookmarkStart w:id="893" w:name="_Toc28357580"/>
      <w:bookmarkStart w:id="894" w:name="_Toc781"/>
      <w:bookmarkStart w:id="895" w:name="_Toc50057962"/>
      <w:bookmarkStart w:id="896" w:name="_Toc22430"/>
      <w:bookmarkStart w:id="897" w:name="_Toc20205"/>
      <w:bookmarkStart w:id="898" w:name="_Toc7295"/>
      <w:bookmarkStart w:id="899" w:name="_Toc17963"/>
      <w:bookmarkStart w:id="900" w:name="_Toc436"/>
      <w:r>
        <w:rPr>
          <w:rFonts w:hint="eastAsia"/>
        </w:rPr>
        <w:t>施工应用</w:t>
      </w:r>
      <w:bookmarkEnd w:id="892"/>
      <w:bookmarkEnd w:id="893"/>
      <w:bookmarkEnd w:id="894"/>
      <w:bookmarkEnd w:id="895"/>
      <w:bookmarkEnd w:id="896"/>
      <w:bookmarkEnd w:id="897"/>
      <w:bookmarkEnd w:id="898"/>
      <w:bookmarkEnd w:id="899"/>
      <w:bookmarkEnd w:id="900"/>
    </w:p>
    <w:p>
      <w:pPr>
        <w:pStyle w:val="3"/>
        <w:bidi w:val="0"/>
        <w:rPr>
          <w:rFonts w:hint="eastAsia"/>
        </w:rPr>
      </w:pPr>
      <w:bookmarkStart w:id="901" w:name="_Toc10957"/>
      <w:bookmarkStart w:id="902" w:name="_Toc7894"/>
      <w:bookmarkStart w:id="903" w:name="_Toc11568"/>
      <w:bookmarkStart w:id="904" w:name="_Toc11804"/>
      <w:bookmarkStart w:id="905" w:name="_Toc2109"/>
      <w:bookmarkStart w:id="906" w:name="_Toc50057963"/>
      <w:bookmarkStart w:id="907" w:name="_Toc50057073"/>
      <w:bookmarkStart w:id="908" w:name="_Toc29778"/>
      <w:r>
        <w:rPr>
          <w:rFonts w:hint="default"/>
          <w:lang w:eastAsia="zh-CN"/>
        </w:rPr>
        <w:t>一般规定</w:t>
      </w:r>
      <w:bookmarkEnd w:id="901"/>
      <w:bookmarkEnd w:id="902"/>
      <w:bookmarkEnd w:id="903"/>
      <w:bookmarkEnd w:id="904"/>
      <w:bookmarkEnd w:id="905"/>
    </w:p>
    <w:p>
      <w:pPr>
        <w:pStyle w:val="4"/>
        <w:bidi w:val="0"/>
        <w:rPr>
          <w:rFonts w:hint="eastAsia"/>
        </w:rPr>
      </w:pPr>
      <w:bookmarkStart w:id="909" w:name="_Toc25508"/>
      <w:r>
        <w:rPr>
          <w:rFonts w:hint="eastAsia"/>
        </w:rPr>
        <w:t>施工阶段BIM模型宜在设计模型的基础上整改创建，也可在施工图等工程文件的基础上搭建，并根据工程实际进展情况逐步进行深化，模型应关联工程项目施工准备、施工实施、施工过程管理、竣工验收与交付使用全过程的数字信息。</w:t>
      </w:r>
      <w:bookmarkEnd w:id="909"/>
    </w:p>
    <w:p>
      <w:pPr>
        <w:pStyle w:val="4"/>
        <w:bidi w:val="0"/>
        <w:rPr>
          <w:rFonts w:hint="eastAsia"/>
        </w:rPr>
      </w:pPr>
      <w:r>
        <w:rPr>
          <w:rFonts w:hint="eastAsia"/>
        </w:rPr>
        <w:t>施工阶段BIM模型宜符合各单位为确保项目顺利实施而拟定的BIM建模标准、实施目标、实施策划文件和实施细则或指导书等相关标准文献的要求。</w:t>
      </w:r>
    </w:p>
    <w:p>
      <w:pPr>
        <w:pStyle w:val="4"/>
        <w:bidi w:val="0"/>
        <w:rPr>
          <w:rFonts w:hint="eastAsia"/>
        </w:rPr>
      </w:pPr>
      <w:r>
        <w:rPr>
          <w:rFonts w:hint="eastAsia"/>
        </w:rPr>
        <w:t>施工阶段BIM模型宜针对项目特点录入过程管理信息，并考虑不同功能软件交叉作业时模型数据的互通互用，增强实用性和协同性，便于后期数据传递的集成和信息的分析利用。</w:t>
      </w:r>
    </w:p>
    <w:p>
      <w:pPr>
        <w:pStyle w:val="4"/>
        <w:bidi w:val="0"/>
        <w:rPr>
          <w:rFonts w:hint="eastAsia"/>
        </w:rPr>
      </w:pPr>
      <w:r>
        <w:rPr>
          <w:rFonts w:hint="eastAsia"/>
        </w:rPr>
        <w:t>施工阶段BIM应用宜根据项目特点、复杂程度、工程实际进展和其他情况，按工艺流程择优立项进行实施。</w:t>
      </w:r>
    </w:p>
    <w:p>
      <w:pPr>
        <w:pStyle w:val="4"/>
        <w:bidi w:val="0"/>
        <w:rPr>
          <w:rFonts w:hint="eastAsia"/>
        </w:rPr>
      </w:pPr>
      <w:r>
        <w:rPr>
          <w:rFonts w:hint="eastAsia"/>
        </w:rPr>
        <w:t>施工阶段BIM应用宜遵循设计、施工、运维一体化原则。</w:t>
      </w:r>
    </w:p>
    <w:p>
      <w:pPr>
        <w:pStyle w:val="4"/>
        <w:bidi w:val="0"/>
        <w:rPr>
          <w:rFonts w:hint="eastAsia"/>
        </w:rPr>
      </w:pPr>
      <w:r>
        <w:rPr>
          <w:rFonts w:hint="eastAsia"/>
        </w:rPr>
        <w:t>施工总包单位应负责管理各专业分包单位的BIM应用，并按要求整合和管理专业分包单位的施工模型。</w:t>
      </w:r>
    </w:p>
    <w:p>
      <w:pPr>
        <w:pStyle w:val="4"/>
        <w:bidi w:val="0"/>
        <w:rPr>
          <w:rFonts w:hint="eastAsia"/>
        </w:rPr>
      </w:pPr>
      <w:r>
        <w:rPr>
          <w:rFonts w:hint="eastAsia"/>
        </w:rPr>
        <w:t>施工模型管理应由业主方或业主委托方负责维护和更新。</w:t>
      </w:r>
    </w:p>
    <w:p>
      <w:pPr>
        <w:pStyle w:val="3"/>
        <w:bidi w:val="0"/>
        <w:rPr>
          <w:rFonts w:hint="eastAsia"/>
        </w:rPr>
      </w:pPr>
      <w:bookmarkStart w:id="910" w:name="_Toc693"/>
      <w:bookmarkStart w:id="911" w:name="_Toc25015"/>
      <w:bookmarkStart w:id="912" w:name="_Toc8814"/>
      <w:r>
        <w:rPr>
          <w:rFonts w:hint="eastAsia"/>
        </w:rPr>
        <w:t>预制构件加工</w:t>
      </w:r>
      <w:bookmarkEnd w:id="910"/>
      <w:bookmarkEnd w:id="911"/>
      <w:bookmarkEnd w:id="912"/>
    </w:p>
    <w:p>
      <w:pPr>
        <w:pStyle w:val="4"/>
        <w:bidi w:val="0"/>
        <w:rPr>
          <w:rFonts w:hint="eastAsia"/>
        </w:rPr>
      </w:pPr>
      <w:r>
        <w:rPr>
          <w:rFonts w:hint="eastAsia"/>
        </w:rPr>
        <w:t>宜按照预制构件BIM应用流程（图6.2.1-1、图6.2.1-2），利用信息模型进行预制构件BIM应用。</w:t>
      </w:r>
    </w:p>
    <w:p>
      <w:pPr>
        <w:rPr>
          <w:rFonts w:hint="eastAsia"/>
        </w:rPr>
      </w:pPr>
      <w:r>
        <w:rPr>
          <w:rFonts w:asciiTheme="minorEastAsia" w:hAnsiTheme="minorEastAsia" w:eastAsiaTheme="minorEastAsia"/>
        </w:rPr>
        <w:drawing>
          <wp:inline distT="0" distB="0" distL="0" distR="0">
            <wp:extent cx="5866765" cy="3639185"/>
            <wp:effectExtent l="0" t="0" r="63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866765" cy="3639185"/>
                    </a:xfrm>
                    <a:prstGeom prst="rect">
                      <a:avLst/>
                    </a:prstGeom>
                    <a:noFill/>
                    <a:ln>
                      <a:noFill/>
                    </a:ln>
                  </pic:spPr>
                </pic:pic>
              </a:graphicData>
            </a:graphic>
          </wp:inline>
        </w:drawing>
      </w:r>
    </w:p>
    <w:p>
      <w:pPr>
        <w:pStyle w:val="10"/>
        <w:ind w:firstLine="0"/>
        <w:rPr>
          <w:rFonts w:asciiTheme="minorEastAsia" w:hAnsiTheme="minorEastAsia" w:eastAsiaTheme="minorEastAsia"/>
        </w:rPr>
      </w:pPr>
      <w:r>
        <w:rPr>
          <w:rFonts w:hint="eastAsia" w:cs="黑体"/>
          <w:sz w:val="21"/>
          <w:szCs w:val="21"/>
          <w:lang w:eastAsia="zh-CN"/>
        </w:rPr>
        <w:t>图</w:t>
      </w:r>
      <w:r>
        <w:rPr>
          <w:rFonts w:hint="eastAsia" w:cs="黑体"/>
          <w:sz w:val="21"/>
          <w:szCs w:val="21"/>
          <w:lang w:val="en-US" w:eastAsia="zh-CN"/>
        </w:rPr>
        <w:t xml:space="preserve">6.2.1-1  </w:t>
      </w:r>
      <w:r>
        <w:rPr>
          <w:rFonts w:hint="eastAsia" w:ascii="黑体" w:hAnsi="黑体" w:eastAsia="黑体" w:cs="黑体"/>
          <w:sz w:val="21"/>
          <w:szCs w:val="21"/>
        </w:rPr>
        <w:t>混凝土预制构件BIM应用流程</w:t>
      </w:r>
    </w:p>
    <w:bookmarkEnd w:id="906"/>
    <w:bookmarkEnd w:id="907"/>
    <w:bookmarkEnd w:id="908"/>
    <w:p>
      <w:pPr>
        <w:ind w:firstLine="0"/>
        <w:rPr>
          <w:rFonts w:asciiTheme="minorEastAsia" w:hAnsiTheme="minorEastAsia" w:eastAsiaTheme="minorEastAsia"/>
        </w:rPr>
      </w:pPr>
      <w:r>
        <w:rPr>
          <w:rFonts w:asciiTheme="minorEastAsia" w:hAnsiTheme="minorEastAsia" w:eastAsiaTheme="minorEastAsia"/>
        </w:rPr>
        <w:drawing>
          <wp:inline distT="0" distB="0" distL="0" distR="0">
            <wp:extent cx="5800725" cy="3608705"/>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800725" cy="3608705"/>
                    </a:xfrm>
                    <a:prstGeom prst="rect">
                      <a:avLst/>
                    </a:prstGeom>
                    <a:noFill/>
                    <a:ln>
                      <a:noFill/>
                    </a:ln>
                  </pic:spPr>
                </pic:pic>
              </a:graphicData>
            </a:graphic>
          </wp:inline>
        </w:drawing>
      </w:r>
    </w:p>
    <w:p>
      <w:pPr>
        <w:pStyle w:val="10"/>
        <w:ind w:firstLine="0"/>
        <w:rPr>
          <w:rFonts w:asciiTheme="minorEastAsia" w:hAnsiTheme="minorEastAsia" w:eastAsiaTheme="minorEastAsia"/>
        </w:rPr>
      </w:pPr>
      <w:r>
        <w:rPr>
          <w:rFonts w:hint="eastAsia" w:cs="黑体"/>
          <w:sz w:val="21"/>
          <w:szCs w:val="21"/>
          <w:lang w:eastAsia="zh-CN"/>
        </w:rPr>
        <w:t>图</w:t>
      </w:r>
      <w:r>
        <w:rPr>
          <w:rFonts w:hint="eastAsia" w:cs="黑体"/>
          <w:sz w:val="21"/>
          <w:szCs w:val="21"/>
          <w:lang w:val="en-US" w:eastAsia="zh-CN"/>
        </w:rPr>
        <w:t xml:space="preserve">6.2.1-2  </w:t>
      </w:r>
      <w:r>
        <w:rPr>
          <w:rFonts w:hint="eastAsia" w:ascii="黑体" w:hAnsi="黑体" w:eastAsia="黑体" w:cs="黑体"/>
          <w:sz w:val="21"/>
          <w:szCs w:val="21"/>
        </w:rPr>
        <w:t>机电安装预制构件BIM应用流程</w:t>
      </w:r>
    </w:p>
    <w:p>
      <w:pPr>
        <w:pStyle w:val="4"/>
        <w:bidi w:val="0"/>
        <w:rPr>
          <w:rFonts w:hint="eastAsia"/>
        </w:rPr>
      </w:pPr>
      <w:bookmarkStart w:id="913" w:name="_Toc13195"/>
      <w:r>
        <w:rPr>
          <w:rFonts w:hint="eastAsia"/>
        </w:rPr>
        <w:t>综合管廊施工宜结合实际情况对采用不同工法（如盾构法、顶管法、暗挖法等）需要预制加工的不同构件进行构件的预制装配。</w:t>
      </w:r>
      <w:bookmarkEnd w:id="913"/>
    </w:p>
    <w:p>
      <w:pPr>
        <w:pStyle w:val="4"/>
        <w:bidi w:val="0"/>
        <w:rPr>
          <w:rFonts w:hint="eastAsia"/>
        </w:rPr>
      </w:pPr>
      <w:bookmarkStart w:id="914" w:name="_Toc11127"/>
      <w:r>
        <w:rPr>
          <w:rFonts w:hint="eastAsia"/>
        </w:rPr>
        <w:t>预制构件加工可分为混凝土预制构件和机电安装预制构件的加工制作。</w:t>
      </w:r>
      <w:bookmarkEnd w:id="914"/>
    </w:p>
    <w:p>
      <w:pPr>
        <w:pStyle w:val="4"/>
        <w:bidi w:val="0"/>
        <w:rPr>
          <w:rFonts w:hint="eastAsia"/>
        </w:rPr>
      </w:pPr>
      <w:bookmarkStart w:id="915" w:name="_Toc20751"/>
      <w:r>
        <w:rPr>
          <w:rFonts w:hint="eastAsia"/>
        </w:rPr>
        <w:t>预制构件加工方案宜包括预制厂商信息、加工范围、预制加工工艺及设备、构件编号规则、构件加工图纸及配件表等。</w:t>
      </w:r>
      <w:bookmarkEnd w:id="915"/>
    </w:p>
    <w:p>
      <w:pPr>
        <w:pStyle w:val="4"/>
        <w:bidi w:val="0"/>
        <w:rPr>
          <w:rFonts w:hint="eastAsia"/>
        </w:rPr>
      </w:pPr>
      <w:bookmarkStart w:id="916" w:name="_Toc18334"/>
      <w:r>
        <w:rPr>
          <w:rFonts w:hint="eastAsia"/>
        </w:rPr>
        <w:t>预制构件加工宜衔接物料跟踪定位技术，实现构件深化设计、加工、运输、定位和安装一体化。</w:t>
      </w:r>
      <w:bookmarkEnd w:id="916"/>
    </w:p>
    <w:p>
      <w:pPr>
        <w:pStyle w:val="4"/>
        <w:bidi w:val="0"/>
        <w:rPr>
          <w:rFonts w:hint="eastAsia"/>
        </w:rPr>
      </w:pPr>
      <w:bookmarkStart w:id="917" w:name="_Toc16281"/>
      <w:r>
        <w:rPr>
          <w:rFonts w:hint="eastAsia"/>
        </w:rPr>
        <w:t>预制构件加工模型宜配合施工现场进行调度，可将施工深化模型按照预制加工厂家产品库进行分段处理和拆分，并复核是否与现场情况一致。</w:t>
      </w:r>
      <w:bookmarkEnd w:id="917"/>
    </w:p>
    <w:p>
      <w:pPr>
        <w:pStyle w:val="4"/>
        <w:bidi w:val="0"/>
        <w:rPr>
          <w:rFonts w:hint="eastAsia"/>
        </w:rPr>
      </w:pPr>
      <w:bookmarkStart w:id="918" w:name="_Toc30408"/>
      <w:r>
        <w:rPr>
          <w:rFonts w:hint="eastAsia"/>
        </w:rPr>
        <w:t>预制构件加工模型内容宜符合表</w:t>
      </w:r>
      <w:r>
        <w:rPr>
          <w:rFonts w:hint="eastAsia"/>
          <w:lang w:val="en-US" w:eastAsia="zh-CN"/>
        </w:rPr>
        <w:t>6.2.7</w:t>
      </w:r>
      <w:r>
        <w:rPr>
          <w:rFonts w:hint="eastAsia"/>
        </w:rPr>
        <w:t>规定。</w:t>
      </w:r>
      <w:bookmarkEnd w:id="918"/>
    </w:p>
    <w:p>
      <w:pPr>
        <w:pStyle w:val="10"/>
        <w:ind w:firstLine="0"/>
        <w:rPr>
          <w:rFonts w:asciiTheme="minorEastAsia" w:hAnsiTheme="minorEastAsia" w:eastAsiaTheme="minorEastAsia"/>
        </w:rPr>
      </w:pPr>
      <w:r>
        <w:rPr>
          <w:rFonts w:hint="eastAsia" w:ascii="黑体" w:hAnsi="黑体" w:eastAsia="黑体" w:cs="黑体"/>
          <w:sz w:val="21"/>
          <w:szCs w:val="21"/>
        </w:rPr>
        <w:t>表</w:t>
      </w:r>
      <w:r>
        <w:rPr>
          <w:rFonts w:hint="eastAsia" w:cs="黑体"/>
          <w:sz w:val="21"/>
          <w:szCs w:val="21"/>
          <w:lang w:val="en-US" w:eastAsia="zh-CN"/>
        </w:rPr>
        <w:t xml:space="preserve">6.2.7  </w:t>
      </w:r>
      <w:r>
        <w:rPr>
          <w:rFonts w:hint="eastAsia" w:ascii="黑体" w:hAnsi="黑体" w:eastAsia="黑体" w:cs="黑体"/>
          <w:sz w:val="21"/>
          <w:szCs w:val="21"/>
        </w:rPr>
        <w:t>预制构件加工模型内容</w:t>
      </w:r>
    </w:p>
    <w:tbl>
      <w:tblPr>
        <w:tblStyle w:val="22"/>
        <w:tblW w:w="9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4"/>
        <w:gridCol w:w="2046"/>
        <w:gridCol w:w="6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14"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B</w:t>
            </w:r>
            <w:r>
              <w:rPr>
                <w:rFonts w:asciiTheme="minorEastAsia" w:hAnsiTheme="minorEastAsia" w:eastAsiaTheme="minorEastAsia"/>
                <w:sz w:val="18"/>
                <w:szCs w:val="18"/>
              </w:rPr>
              <w:t>IM</w:t>
            </w:r>
            <w:r>
              <w:rPr>
                <w:rFonts w:hint="eastAsia" w:asciiTheme="minorEastAsia" w:hAnsiTheme="minorEastAsia" w:eastAsiaTheme="minorEastAsia"/>
                <w:sz w:val="18"/>
                <w:szCs w:val="18"/>
              </w:rPr>
              <w:t>预制加工</w:t>
            </w:r>
          </w:p>
        </w:tc>
        <w:tc>
          <w:tcPr>
            <w:tcW w:w="2046"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B</w:t>
            </w:r>
            <w:r>
              <w:rPr>
                <w:rFonts w:asciiTheme="minorEastAsia" w:hAnsiTheme="minorEastAsia" w:eastAsiaTheme="minorEastAsia"/>
                <w:sz w:val="18"/>
                <w:szCs w:val="18"/>
              </w:rPr>
              <w:t>IM</w:t>
            </w:r>
            <w:r>
              <w:rPr>
                <w:rFonts w:hint="eastAsia" w:asciiTheme="minorEastAsia" w:hAnsiTheme="minorEastAsia" w:eastAsiaTheme="minorEastAsia"/>
                <w:sz w:val="18"/>
                <w:szCs w:val="18"/>
              </w:rPr>
              <w:t>模型精细度</w:t>
            </w:r>
          </w:p>
        </w:tc>
        <w:tc>
          <w:tcPr>
            <w:tcW w:w="6007"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B</w:t>
            </w:r>
            <w:r>
              <w:rPr>
                <w:rFonts w:asciiTheme="minorEastAsia" w:hAnsiTheme="minorEastAsia" w:eastAsiaTheme="minorEastAsia"/>
                <w:sz w:val="18"/>
                <w:szCs w:val="18"/>
              </w:rPr>
              <w:t>IM</w:t>
            </w:r>
            <w:r>
              <w:rPr>
                <w:rFonts w:hint="eastAsia" w:asciiTheme="minorEastAsia" w:hAnsiTheme="minorEastAsia" w:eastAsiaTheme="minorEastAsia"/>
                <w:sz w:val="18"/>
                <w:szCs w:val="18"/>
              </w:rPr>
              <w:t>模型信息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14" w:type="dxa"/>
            <w:vMerge w:val="restart"/>
            <w:vAlign w:val="center"/>
          </w:tcPr>
          <w:p>
            <w:pPr>
              <w:spacing w:line="240" w:lineRule="auto"/>
              <w:jc w:val="center"/>
              <w:rPr>
                <w:rFonts w:hint="eastAsia" w:asciiTheme="minorEastAsia" w:hAnsiTheme="minorEastAsia" w:eastAsiaTheme="minorEastAsia"/>
                <w:sz w:val="18"/>
                <w:szCs w:val="18"/>
              </w:rPr>
            </w:pPr>
            <w:r>
              <w:rPr>
                <w:rFonts w:hint="eastAsia" w:asciiTheme="minorEastAsia" w:hAnsiTheme="minorEastAsia" w:eastAsiaTheme="minorEastAsia"/>
                <w:sz w:val="18"/>
                <w:szCs w:val="18"/>
              </w:rPr>
              <w:t>混凝土</w:t>
            </w:r>
          </w:p>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预制构件</w:t>
            </w:r>
          </w:p>
        </w:tc>
        <w:tc>
          <w:tcPr>
            <w:tcW w:w="2046" w:type="dxa"/>
            <w:vMerge w:val="restart"/>
            <w:vAlign w:val="center"/>
          </w:tcPr>
          <w:p>
            <w:pPr>
              <w:spacing w:line="240" w:lineRule="auto"/>
              <w:jc w:val="both"/>
              <w:rPr>
                <w:rFonts w:asciiTheme="minorEastAsia" w:hAnsiTheme="minorEastAsia" w:eastAsiaTheme="minorEastAsia"/>
                <w:sz w:val="18"/>
                <w:szCs w:val="18"/>
              </w:rPr>
            </w:pPr>
            <w:r>
              <w:rPr>
                <w:rFonts w:hint="eastAsia" w:asciiTheme="minorEastAsia" w:hAnsiTheme="minorEastAsia" w:eastAsiaTheme="minorEastAsia"/>
                <w:sz w:val="18"/>
                <w:szCs w:val="18"/>
              </w:rPr>
              <w:t>预制加工模型、加工图、钢筋下料单、工程量等</w:t>
            </w:r>
          </w:p>
        </w:tc>
        <w:tc>
          <w:tcPr>
            <w:tcW w:w="6007" w:type="dxa"/>
            <w:vAlign w:val="center"/>
          </w:tcPr>
          <w:p>
            <w:pPr>
              <w:spacing w:line="240" w:lineRule="auto"/>
              <w:jc w:val="left"/>
              <w:rPr>
                <w:rFonts w:asciiTheme="minorEastAsia" w:hAnsiTheme="minorEastAsia" w:eastAsiaTheme="minorEastAsia"/>
                <w:sz w:val="18"/>
                <w:szCs w:val="18"/>
              </w:rPr>
            </w:pPr>
            <w:r>
              <w:rPr>
                <w:rFonts w:hint="eastAsia" w:asciiTheme="minorEastAsia" w:hAnsiTheme="minorEastAsia" w:eastAsiaTheme="minorEastAsia"/>
                <w:sz w:val="18"/>
                <w:szCs w:val="18"/>
              </w:rPr>
              <w:t>几何信息：尺寸、位置、标高、数量等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14" w:type="dxa"/>
            <w:vMerge w:val="continue"/>
            <w:vAlign w:val="center"/>
          </w:tcPr>
          <w:p>
            <w:pPr>
              <w:spacing w:line="240" w:lineRule="auto"/>
              <w:jc w:val="center"/>
              <w:rPr>
                <w:rFonts w:asciiTheme="minorEastAsia" w:hAnsiTheme="minorEastAsia" w:eastAsiaTheme="minorEastAsia"/>
                <w:sz w:val="18"/>
                <w:szCs w:val="18"/>
              </w:rPr>
            </w:pPr>
          </w:p>
        </w:tc>
        <w:tc>
          <w:tcPr>
            <w:tcW w:w="2046" w:type="dxa"/>
            <w:vMerge w:val="continue"/>
            <w:vAlign w:val="center"/>
          </w:tcPr>
          <w:p>
            <w:pPr>
              <w:spacing w:line="240" w:lineRule="auto"/>
              <w:jc w:val="both"/>
              <w:rPr>
                <w:rFonts w:asciiTheme="minorEastAsia" w:hAnsiTheme="minorEastAsia" w:eastAsiaTheme="minorEastAsia"/>
                <w:sz w:val="18"/>
                <w:szCs w:val="18"/>
              </w:rPr>
            </w:pPr>
          </w:p>
        </w:tc>
        <w:tc>
          <w:tcPr>
            <w:tcW w:w="6007" w:type="dxa"/>
            <w:vAlign w:val="center"/>
          </w:tcPr>
          <w:p>
            <w:pPr>
              <w:spacing w:line="240" w:lineRule="auto"/>
              <w:jc w:val="left"/>
              <w:rPr>
                <w:rFonts w:asciiTheme="minorEastAsia" w:hAnsiTheme="minorEastAsia" w:eastAsiaTheme="minorEastAsia"/>
                <w:sz w:val="18"/>
                <w:szCs w:val="18"/>
              </w:rPr>
            </w:pPr>
            <w:r>
              <w:rPr>
                <w:rFonts w:hint="eastAsia" w:asciiTheme="minorEastAsia" w:hAnsiTheme="minorEastAsia" w:eastAsiaTheme="minorEastAsia"/>
                <w:sz w:val="18"/>
                <w:szCs w:val="18"/>
              </w:rPr>
              <w:t>非几何信息：混凝土、钢筋规格等生产管理信息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14" w:type="dxa"/>
            <w:vMerge w:val="restart"/>
            <w:vAlign w:val="center"/>
          </w:tcPr>
          <w:p>
            <w:pPr>
              <w:spacing w:line="240" w:lineRule="auto"/>
              <w:jc w:val="center"/>
              <w:rPr>
                <w:rFonts w:hint="eastAsia" w:asciiTheme="minorEastAsia" w:hAnsiTheme="minorEastAsia" w:eastAsiaTheme="minorEastAsia"/>
                <w:sz w:val="18"/>
                <w:szCs w:val="18"/>
              </w:rPr>
            </w:pPr>
            <w:r>
              <w:rPr>
                <w:rFonts w:hint="eastAsia" w:asciiTheme="minorEastAsia" w:hAnsiTheme="minorEastAsia" w:eastAsiaTheme="minorEastAsia"/>
                <w:sz w:val="18"/>
                <w:szCs w:val="18"/>
              </w:rPr>
              <w:t>机电安装</w:t>
            </w:r>
          </w:p>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预制构件</w:t>
            </w:r>
          </w:p>
        </w:tc>
        <w:tc>
          <w:tcPr>
            <w:tcW w:w="2046" w:type="dxa"/>
            <w:vMerge w:val="restart"/>
            <w:vAlign w:val="center"/>
          </w:tcPr>
          <w:p>
            <w:pPr>
              <w:spacing w:line="240" w:lineRule="auto"/>
              <w:jc w:val="both"/>
              <w:rPr>
                <w:rFonts w:asciiTheme="minorEastAsia" w:hAnsiTheme="minorEastAsia" w:eastAsiaTheme="minorEastAsia"/>
                <w:sz w:val="18"/>
                <w:szCs w:val="18"/>
              </w:rPr>
            </w:pPr>
            <w:r>
              <w:rPr>
                <w:rFonts w:hint="eastAsia" w:asciiTheme="minorEastAsia" w:hAnsiTheme="minorEastAsia" w:eastAsiaTheme="minorEastAsia"/>
                <w:sz w:val="18"/>
                <w:szCs w:val="18"/>
              </w:rPr>
              <w:t>涉及各专业工程的全部预制构件、管道连接件、工程量等</w:t>
            </w:r>
          </w:p>
        </w:tc>
        <w:tc>
          <w:tcPr>
            <w:tcW w:w="6007" w:type="dxa"/>
            <w:vAlign w:val="center"/>
          </w:tcPr>
          <w:p>
            <w:pPr>
              <w:spacing w:line="240" w:lineRule="auto"/>
              <w:jc w:val="left"/>
              <w:rPr>
                <w:rFonts w:asciiTheme="minorEastAsia" w:hAnsiTheme="minorEastAsia" w:eastAsiaTheme="minorEastAsia"/>
                <w:sz w:val="18"/>
                <w:szCs w:val="18"/>
              </w:rPr>
            </w:pPr>
            <w:r>
              <w:rPr>
                <w:rFonts w:hint="eastAsia" w:asciiTheme="minorEastAsia" w:hAnsiTheme="minorEastAsia" w:eastAsiaTheme="minorEastAsia"/>
                <w:sz w:val="18"/>
                <w:szCs w:val="18"/>
              </w:rPr>
              <w:t>几何信息：尺寸、位置、标高、数量等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14" w:type="dxa"/>
            <w:vMerge w:val="continue"/>
            <w:vAlign w:val="center"/>
          </w:tcPr>
          <w:p>
            <w:pPr>
              <w:spacing w:line="240" w:lineRule="auto"/>
              <w:jc w:val="center"/>
              <w:rPr>
                <w:rFonts w:asciiTheme="minorEastAsia" w:hAnsiTheme="minorEastAsia" w:eastAsiaTheme="minorEastAsia"/>
                <w:sz w:val="18"/>
                <w:szCs w:val="18"/>
              </w:rPr>
            </w:pPr>
          </w:p>
        </w:tc>
        <w:tc>
          <w:tcPr>
            <w:tcW w:w="2046" w:type="dxa"/>
            <w:vMerge w:val="continue"/>
            <w:vAlign w:val="center"/>
          </w:tcPr>
          <w:p>
            <w:pPr>
              <w:spacing w:line="240" w:lineRule="auto"/>
              <w:jc w:val="center"/>
              <w:rPr>
                <w:rFonts w:asciiTheme="minorEastAsia" w:hAnsiTheme="minorEastAsia" w:eastAsiaTheme="minorEastAsia"/>
                <w:sz w:val="18"/>
                <w:szCs w:val="18"/>
              </w:rPr>
            </w:pPr>
          </w:p>
        </w:tc>
        <w:tc>
          <w:tcPr>
            <w:tcW w:w="6007" w:type="dxa"/>
            <w:vAlign w:val="center"/>
          </w:tcPr>
          <w:p>
            <w:pPr>
              <w:spacing w:line="240" w:lineRule="auto"/>
              <w:jc w:val="left"/>
              <w:rPr>
                <w:rFonts w:asciiTheme="minorEastAsia" w:hAnsiTheme="minorEastAsia" w:eastAsiaTheme="minorEastAsia"/>
                <w:sz w:val="18"/>
                <w:szCs w:val="18"/>
              </w:rPr>
            </w:pPr>
            <w:r>
              <w:rPr>
                <w:rFonts w:hint="eastAsia" w:asciiTheme="minorEastAsia" w:hAnsiTheme="minorEastAsia" w:eastAsiaTheme="minorEastAsia"/>
                <w:sz w:val="18"/>
                <w:szCs w:val="18"/>
              </w:rPr>
              <w:t>非几何信息：预制构件生产批次、编码、运输等生产管理信息</w:t>
            </w:r>
          </w:p>
        </w:tc>
      </w:tr>
    </w:tbl>
    <w:p>
      <w:pPr>
        <w:pStyle w:val="3"/>
        <w:bidi w:val="0"/>
      </w:pPr>
      <w:bookmarkStart w:id="919" w:name="_Toc16461"/>
      <w:bookmarkStart w:id="920" w:name="_Toc24043"/>
      <w:bookmarkStart w:id="921" w:name="_Toc30290"/>
      <w:bookmarkStart w:id="922" w:name="_Toc8672"/>
      <w:bookmarkStart w:id="923" w:name="_Toc50057965"/>
      <w:bookmarkStart w:id="924" w:name="_Toc50057075"/>
      <w:bookmarkStart w:id="925" w:name="_Toc1561"/>
      <w:bookmarkStart w:id="926" w:name="_Toc27374"/>
      <w:r>
        <w:rPr>
          <w:rFonts w:hint="default"/>
        </w:rPr>
        <w:t>施工方案模拟</w:t>
      </w:r>
      <w:bookmarkEnd w:id="919"/>
      <w:bookmarkEnd w:id="920"/>
      <w:bookmarkEnd w:id="921"/>
      <w:bookmarkEnd w:id="922"/>
      <w:bookmarkEnd w:id="923"/>
      <w:bookmarkEnd w:id="924"/>
      <w:bookmarkEnd w:id="925"/>
      <w:bookmarkEnd w:id="926"/>
    </w:p>
    <w:p>
      <w:pPr>
        <w:pStyle w:val="4"/>
        <w:bidi w:val="0"/>
        <w:rPr>
          <w:rFonts w:hint="eastAsia"/>
        </w:rPr>
      </w:pPr>
      <w:bookmarkStart w:id="927" w:name="_Toc14030"/>
      <w:r>
        <w:rPr>
          <w:rFonts w:hint="eastAsia"/>
        </w:rPr>
        <w:t>宜按照施工方案模拟BIM应用流程（图6.</w:t>
      </w:r>
      <w:r>
        <w:rPr>
          <w:rFonts w:hint="eastAsia"/>
          <w:lang w:val="en-US" w:eastAsia="zh-CN"/>
        </w:rPr>
        <w:t>3</w:t>
      </w:r>
      <w:r>
        <w:rPr>
          <w:rFonts w:hint="eastAsia"/>
        </w:rPr>
        <w:t>.1），利用信息模型进行施工方案模拟。</w:t>
      </w:r>
      <w:bookmarkEnd w:id="927"/>
    </w:p>
    <w:p>
      <w:pPr>
        <w:ind w:firstLine="0"/>
        <w:rPr>
          <w:rFonts w:asciiTheme="minorEastAsia" w:hAnsiTheme="minorEastAsia" w:eastAsiaTheme="minorEastAsia"/>
        </w:rPr>
      </w:pPr>
      <w:r>
        <w:rPr>
          <w:rFonts w:asciiTheme="minorEastAsia" w:hAnsiTheme="minorEastAsia" w:eastAsiaTheme="minorEastAsia"/>
        </w:rPr>
        <w:object>
          <v:shape id="_x0000_i1033" o:spt="75" type="#_x0000_t75" style="height:252.3pt;width:461.75pt;" o:ole="t" filled="f" o:preferrelative="t" stroked="f" coordsize="21600,21600">
            <v:path/>
            <v:fill on="f" focussize="0,0"/>
            <v:stroke on="f"/>
            <v:imagedata r:id="rId30" o:title=""/>
            <o:lock v:ext="edit" aspectratio="t"/>
            <w10:wrap type="none"/>
            <w10:anchorlock/>
          </v:shape>
          <o:OLEObject Type="Embed" ProgID="Visio.Drawing.15" ShapeID="_x0000_i1033" DrawAspect="Content" ObjectID="_1468075726">
            <o:LockedField>false</o:LockedField>
          </o:OLEObject>
        </w:object>
      </w:r>
    </w:p>
    <w:p>
      <w:pPr>
        <w:pStyle w:val="10"/>
        <w:numPr>
          <w:ilvl w:val="-1"/>
          <w:numId w:val="0"/>
        </w:numPr>
        <w:ind w:firstLine="0"/>
        <w:jc w:val="center"/>
        <w:rPr>
          <w:rFonts w:asciiTheme="minorEastAsia" w:hAnsiTheme="minorEastAsia" w:eastAsiaTheme="minorEastAsia"/>
        </w:rPr>
      </w:pPr>
      <w:r>
        <w:rPr>
          <w:rFonts w:hint="eastAsia" w:cs="黑体"/>
          <w:sz w:val="21"/>
          <w:szCs w:val="21"/>
          <w:lang w:eastAsia="zh-CN"/>
        </w:rPr>
        <w:t>图</w:t>
      </w:r>
      <w:r>
        <w:rPr>
          <w:rFonts w:hint="eastAsia" w:cs="黑体"/>
          <w:sz w:val="21"/>
          <w:szCs w:val="21"/>
          <w:lang w:val="en-US" w:eastAsia="zh-CN"/>
        </w:rPr>
        <w:t xml:space="preserve">6.3.1  </w:t>
      </w:r>
      <w:r>
        <w:rPr>
          <w:rFonts w:hint="eastAsia" w:ascii="黑体" w:hAnsi="黑体" w:eastAsia="黑体" w:cs="黑体"/>
          <w:sz w:val="21"/>
          <w:szCs w:val="21"/>
        </w:rPr>
        <w:t>施工方案模拟BIM应用流程</w:t>
      </w:r>
    </w:p>
    <w:p>
      <w:pPr>
        <w:pStyle w:val="4"/>
        <w:bidi w:val="0"/>
        <w:rPr>
          <w:rFonts w:hint="eastAsia"/>
        </w:rPr>
      </w:pPr>
      <w:bookmarkStart w:id="928" w:name="_Toc10700"/>
      <w:r>
        <w:rPr>
          <w:rFonts w:hint="eastAsia"/>
        </w:rPr>
        <w:t>施工方案模拟宜基于施工图设计模型补充相关施工设施设备模型，并附加关联建筑过程、施工工序、流水、穿插施工顺序等施工管理信息。</w:t>
      </w:r>
      <w:bookmarkEnd w:id="928"/>
    </w:p>
    <w:p>
      <w:pPr>
        <w:pStyle w:val="4"/>
        <w:bidi w:val="0"/>
        <w:rPr>
          <w:rFonts w:hint="eastAsia"/>
        </w:rPr>
      </w:pPr>
      <w:bookmarkStart w:id="929" w:name="_Toc7746"/>
      <w:r>
        <w:rPr>
          <w:rFonts w:hint="eastAsia"/>
        </w:rPr>
        <w:t>施工方案模拟宜包括下列内容</w:t>
      </w:r>
      <w:r>
        <w:rPr>
          <w:rFonts w:hint="eastAsia"/>
          <w:lang w:eastAsia="zh-CN"/>
        </w:rPr>
        <w:t>。</w:t>
      </w:r>
      <w:bookmarkEnd w:id="929"/>
    </w:p>
    <w:p>
      <w:pPr>
        <w:pStyle w:val="4"/>
        <w:numPr>
          <w:ilvl w:val="0"/>
          <w:numId w:val="34"/>
        </w:numPr>
        <w:ind w:firstLine="397"/>
        <w:rPr>
          <w:rFonts w:hint="eastAsia"/>
        </w:rPr>
      </w:pPr>
      <w:bookmarkStart w:id="930" w:name="_Toc9661"/>
      <w:r>
        <w:rPr>
          <w:rFonts w:hint="eastAsia"/>
        </w:rPr>
        <w:t>展现复杂施工工序的施工方案和工艺细节；</w:t>
      </w:r>
      <w:bookmarkEnd w:id="930"/>
    </w:p>
    <w:p>
      <w:pPr>
        <w:pStyle w:val="4"/>
        <w:numPr>
          <w:ilvl w:val="0"/>
          <w:numId w:val="34"/>
        </w:numPr>
        <w:ind w:firstLine="397"/>
        <w:rPr>
          <w:rFonts w:hint="eastAsia"/>
        </w:rPr>
      </w:pPr>
      <w:bookmarkStart w:id="931" w:name="_Toc14633"/>
      <w:r>
        <w:rPr>
          <w:rFonts w:hint="eastAsia"/>
        </w:rPr>
        <w:t>宜包括土石方工程模拟、模板工程模拟、临时支撑模拟等内容；</w:t>
      </w:r>
      <w:bookmarkEnd w:id="931"/>
    </w:p>
    <w:p>
      <w:pPr>
        <w:pStyle w:val="4"/>
        <w:numPr>
          <w:ilvl w:val="0"/>
          <w:numId w:val="34"/>
        </w:numPr>
        <w:ind w:firstLine="397"/>
        <w:rPr>
          <w:rFonts w:hint="eastAsia"/>
        </w:rPr>
      </w:pPr>
      <w:bookmarkStart w:id="932" w:name="_Toc14330"/>
      <w:r>
        <w:rPr>
          <w:rFonts w:hint="eastAsia"/>
        </w:rPr>
        <w:t>对管廊支架、管线、机电和桥架等安装过程中的安装工况及效果分析评估报告。</w:t>
      </w:r>
      <w:bookmarkEnd w:id="932"/>
    </w:p>
    <w:p>
      <w:pPr>
        <w:pStyle w:val="4"/>
        <w:bidi w:val="0"/>
        <w:rPr>
          <w:rFonts w:hint="eastAsia"/>
        </w:rPr>
      </w:pPr>
      <w:bookmarkStart w:id="933" w:name="_Toc11317"/>
      <w:r>
        <w:rPr>
          <w:rFonts w:hint="eastAsia"/>
        </w:rPr>
        <w:t>施工方案模拟成果应包括施工方案模拟模型、施工模拟分析报告文件和施工方案模拟视频等。</w:t>
      </w:r>
      <w:bookmarkEnd w:id="933"/>
    </w:p>
    <w:p>
      <w:pPr>
        <w:pStyle w:val="3"/>
        <w:bidi w:val="0"/>
      </w:pPr>
      <w:bookmarkStart w:id="934" w:name="_Toc41"/>
      <w:bookmarkStart w:id="935" w:name="_Toc27053"/>
      <w:bookmarkStart w:id="936" w:name="_Toc50057076"/>
      <w:bookmarkStart w:id="937" w:name="_Toc688"/>
      <w:bookmarkStart w:id="938" w:name="_Toc32303"/>
      <w:bookmarkStart w:id="939" w:name="_Toc29432"/>
      <w:bookmarkStart w:id="940" w:name="_Toc50057966"/>
      <w:bookmarkStart w:id="941" w:name="_Toc27259"/>
      <w:r>
        <w:rPr>
          <w:rFonts w:hint="eastAsia"/>
        </w:rPr>
        <w:t>安全教育模拟</w:t>
      </w:r>
      <w:bookmarkEnd w:id="934"/>
      <w:bookmarkEnd w:id="935"/>
      <w:bookmarkEnd w:id="936"/>
      <w:bookmarkEnd w:id="937"/>
      <w:bookmarkEnd w:id="938"/>
      <w:bookmarkEnd w:id="939"/>
      <w:bookmarkEnd w:id="940"/>
      <w:bookmarkEnd w:id="941"/>
    </w:p>
    <w:p>
      <w:pPr>
        <w:pStyle w:val="4"/>
        <w:bidi w:val="0"/>
        <w:rPr>
          <w:rFonts w:hint="eastAsia"/>
        </w:rPr>
      </w:pPr>
      <w:bookmarkStart w:id="942" w:name="_Toc24125"/>
      <w:r>
        <w:rPr>
          <w:rFonts w:hint="eastAsia"/>
        </w:rPr>
        <w:t>宜按照安全教育模拟BIM应用流程（图6.</w:t>
      </w:r>
      <w:r>
        <w:rPr>
          <w:rFonts w:hint="eastAsia"/>
          <w:lang w:val="en-US" w:eastAsia="zh-CN"/>
        </w:rPr>
        <w:t>4</w:t>
      </w:r>
      <w:r>
        <w:rPr>
          <w:rFonts w:hint="eastAsia"/>
        </w:rPr>
        <w:t>.1），利用信息模型进行安全教育模拟。</w:t>
      </w:r>
      <w:bookmarkEnd w:id="942"/>
    </w:p>
    <w:p>
      <w:pPr>
        <w:pStyle w:val="6"/>
        <w:ind w:firstLine="0"/>
        <w:rPr>
          <w:rFonts w:asciiTheme="minorEastAsia" w:hAnsiTheme="minorEastAsia" w:eastAsiaTheme="minorEastAsia"/>
        </w:rPr>
      </w:pPr>
      <w:r>
        <w:rPr>
          <w:rFonts w:asciiTheme="minorEastAsia" w:hAnsiTheme="minorEastAsia" w:eastAsiaTheme="minorEastAsia"/>
        </w:rPr>
        <w:object>
          <v:shape id="_x0000_i1034" o:spt="75" type="#_x0000_t75" style="height:277.9pt;width:457.95pt;" o:ole="t" filled="f" o:preferrelative="t" stroked="f" coordsize="21600,21600">
            <v:path/>
            <v:fill on="f" focussize="0,0"/>
            <v:stroke on="f"/>
            <v:imagedata r:id="rId31" o:title=""/>
            <o:lock v:ext="edit" aspectratio="t"/>
            <w10:wrap type="none"/>
            <w10:anchorlock/>
          </v:shape>
          <o:OLEObject Type="Embed" ProgID="Visio.Drawing.15" ShapeID="_x0000_i1034" DrawAspect="Content" ObjectID="_1468075727">
            <o:LockedField>false</o:LockedField>
          </o:OLEObject>
        </w:object>
      </w:r>
    </w:p>
    <w:p>
      <w:pPr>
        <w:pStyle w:val="10"/>
        <w:numPr>
          <w:ilvl w:val="-1"/>
          <w:numId w:val="0"/>
        </w:numPr>
        <w:ind w:left="0" w:firstLine="0"/>
        <w:jc w:val="center"/>
        <w:rPr>
          <w:rFonts w:hint="eastAsia"/>
        </w:rPr>
      </w:pPr>
      <w:r>
        <w:rPr>
          <w:rFonts w:hint="eastAsia" w:cs="黑体"/>
          <w:sz w:val="21"/>
          <w:szCs w:val="21"/>
          <w:lang w:eastAsia="zh-CN"/>
        </w:rPr>
        <w:t>图</w:t>
      </w:r>
      <w:r>
        <w:rPr>
          <w:rFonts w:hint="eastAsia" w:cs="黑体"/>
          <w:sz w:val="21"/>
          <w:szCs w:val="21"/>
          <w:lang w:val="en-US" w:eastAsia="zh-CN"/>
        </w:rPr>
        <w:t xml:space="preserve">6.4.1  </w:t>
      </w:r>
      <w:r>
        <w:rPr>
          <w:rFonts w:hint="eastAsia" w:ascii="黑体" w:hAnsi="黑体" w:eastAsia="黑体" w:cs="黑体"/>
          <w:sz w:val="21"/>
          <w:szCs w:val="21"/>
        </w:rPr>
        <w:t>安全教育模拟BIM应用流程</w:t>
      </w:r>
    </w:p>
    <w:p>
      <w:pPr>
        <w:pStyle w:val="4"/>
        <w:bidi w:val="0"/>
        <w:rPr>
          <w:rFonts w:hint="eastAsia"/>
        </w:rPr>
      </w:pPr>
      <w:bookmarkStart w:id="943" w:name="_Toc18260"/>
      <w:r>
        <w:rPr>
          <w:rFonts w:hint="eastAsia"/>
        </w:rPr>
        <w:t>施工BIM安全教育模型应包含场地布置、安全体验馆、临边洞口、施工围栏、安全警示标志等的规划布置现状。</w:t>
      </w:r>
      <w:bookmarkEnd w:id="943"/>
    </w:p>
    <w:p>
      <w:pPr>
        <w:pStyle w:val="4"/>
        <w:bidi w:val="0"/>
        <w:rPr>
          <w:rFonts w:hint="eastAsia"/>
        </w:rPr>
      </w:pPr>
      <w:bookmarkStart w:id="944" w:name="_Toc3749"/>
      <w:r>
        <w:rPr>
          <w:rFonts w:hint="eastAsia"/>
        </w:rPr>
        <w:t>施工BIM安全教育模型宜关联项目安全施工管理过程信息，并考虑与智能化设备的衔接关系。</w:t>
      </w:r>
      <w:bookmarkEnd w:id="944"/>
    </w:p>
    <w:p>
      <w:pPr>
        <w:pStyle w:val="4"/>
        <w:bidi w:val="0"/>
        <w:rPr>
          <w:rFonts w:hint="eastAsia"/>
        </w:rPr>
      </w:pPr>
      <w:bookmarkStart w:id="945" w:name="_Toc27954"/>
      <w:r>
        <w:rPr>
          <w:rFonts w:hint="eastAsia"/>
        </w:rPr>
        <w:t>施工BIM安全教育宜结合VR技术进行场景虚拟体验和教育测试。</w:t>
      </w:r>
      <w:bookmarkEnd w:id="945"/>
    </w:p>
    <w:p>
      <w:pPr>
        <w:pStyle w:val="3"/>
        <w:bidi w:val="0"/>
      </w:pPr>
      <w:bookmarkStart w:id="946" w:name="_Toc15852"/>
      <w:bookmarkStart w:id="947" w:name="_Toc50057967"/>
      <w:bookmarkStart w:id="948" w:name="_Toc20234"/>
      <w:bookmarkStart w:id="949" w:name="_Toc3549"/>
      <w:bookmarkStart w:id="950" w:name="_Toc21979"/>
      <w:bookmarkStart w:id="951" w:name="_Toc6950"/>
      <w:bookmarkStart w:id="952" w:name="_Toc27318"/>
      <w:bookmarkStart w:id="953" w:name="_Toc50057077"/>
      <w:r>
        <w:rPr>
          <w:rFonts w:hint="eastAsia"/>
        </w:rPr>
        <w:t>进度管理</w:t>
      </w:r>
      <w:bookmarkEnd w:id="946"/>
      <w:bookmarkEnd w:id="947"/>
      <w:bookmarkEnd w:id="948"/>
      <w:bookmarkEnd w:id="949"/>
      <w:bookmarkEnd w:id="950"/>
      <w:bookmarkEnd w:id="951"/>
      <w:bookmarkEnd w:id="952"/>
      <w:bookmarkEnd w:id="953"/>
    </w:p>
    <w:p>
      <w:pPr>
        <w:pStyle w:val="4"/>
        <w:bidi w:val="0"/>
        <w:rPr>
          <w:rFonts w:hint="eastAsia"/>
        </w:rPr>
      </w:pPr>
      <w:bookmarkStart w:id="954" w:name="_Toc19286"/>
      <w:r>
        <w:rPr>
          <w:rFonts w:hint="eastAsia"/>
        </w:rPr>
        <w:t>施工进度管理BIM应用宜包括进度计划编制和进度控制等核心工作。</w:t>
      </w:r>
      <w:bookmarkEnd w:id="954"/>
    </w:p>
    <w:p>
      <w:pPr>
        <w:pStyle w:val="4"/>
        <w:bidi w:val="0"/>
        <w:rPr>
          <w:rFonts w:hint="eastAsia"/>
        </w:rPr>
      </w:pPr>
      <w:bookmarkStart w:id="955" w:name="_Toc28147"/>
      <w:r>
        <w:rPr>
          <w:rFonts w:hint="eastAsia"/>
        </w:rPr>
        <w:t>施工进度计划应根据合同要求、项目特点和进度控制目标进行编制</w:t>
      </w:r>
      <w:r>
        <w:rPr>
          <w:rFonts w:hint="eastAsia"/>
          <w:lang w:eastAsia="zh-CN"/>
        </w:rPr>
        <w:t>（图6.5.2）</w:t>
      </w:r>
      <w:r>
        <w:rPr>
          <w:rFonts w:hint="eastAsia"/>
        </w:rPr>
        <w:t>。</w:t>
      </w:r>
      <w:bookmarkEnd w:id="955"/>
    </w:p>
    <w:p>
      <w:pPr>
        <w:pStyle w:val="6"/>
        <w:ind w:firstLine="0"/>
        <w:rPr>
          <w:rFonts w:asciiTheme="minorEastAsia" w:hAnsiTheme="minorEastAsia" w:eastAsiaTheme="minorEastAsia"/>
        </w:rPr>
      </w:pPr>
      <w:r>
        <w:rPr>
          <w:rFonts w:asciiTheme="minorEastAsia" w:hAnsiTheme="minorEastAsia" w:eastAsiaTheme="minorEastAsia"/>
        </w:rPr>
        <w:drawing>
          <wp:inline distT="0" distB="0" distL="0" distR="0">
            <wp:extent cx="5734050" cy="3208655"/>
            <wp:effectExtent l="0" t="0" r="0" b="107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734050" cy="3208655"/>
                    </a:xfrm>
                    <a:prstGeom prst="rect">
                      <a:avLst/>
                    </a:prstGeom>
                    <a:noFill/>
                    <a:ln>
                      <a:noFill/>
                    </a:ln>
                  </pic:spPr>
                </pic:pic>
              </a:graphicData>
            </a:graphic>
          </wp:inline>
        </w:drawing>
      </w:r>
    </w:p>
    <w:p>
      <w:pPr>
        <w:pStyle w:val="10"/>
        <w:numPr>
          <w:ilvl w:val="-1"/>
          <w:numId w:val="0"/>
        </w:numPr>
        <w:ind w:left="0" w:firstLine="0"/>
        <w:jc w:val="center"/>
        <w:rPr>
          <w:rFonts w:hint="eastAsia"/>
        </w:rPr>
      </w:pPr>
      <w:r>
        <w:rPr>
          <w:rFonts w:hint="eastAsia" w:cs="黑体"/>
          <w:szCs w:val="21"/>
          <w:lang w:eastAsia="zh-CN"/>
        </w:rPr>
        <w:t>图</w:t>
      </w:r>
      <w:r>
        <w:rPr>
          <w:rFonts w:hint="eastAsia" w:cs="黑体"/>
          <w:szCs w:val="21"/>
          <w:lang w:val="en-US" w:eastAsia="zh-CN"/>
        </w:rPr>
        <w:t xml:space="preserve">6.5.2  </w:t>
      </w:r>
      <w:r>
        <w:rPr>
          <w:rFonts w:hint="eastAsia" w:ascii="黑体" w:hAnsi="黑体" w:eastAsia="黑体" w:cs="黑体"/>
          <w:szCs w:val="21"/>
        </w:rPr>
        <w:t>施工进度计划编制BIM应用流程</w:t>
      </w:r>
    </w:p>
    <w:p>
      <w:pPr>
        <w:pStyle w:val="4"/>
        <w:bidi w:val="0"/>
        <w:rPr>
          <w:rFonts w:hint="eastAsia"/>
          <w:lang w:eastAsia="zh-CN"/>
        </w:rPr>
      </w:pPr>
      <w:bookmarkStart w:id="956" w:name="_Toc2206"/>
      <w:r>
        <w:rPr>
          <w:rFonts w:hint="eastAsia"/>
        </w:rPr>
        <w:t>施工进度控制BIM应用宜基于施工进度模型，集成进度卡片信息，以进度模拟动画的方式实时展示施工进程</w:t>
      </w:r>
      <w:r>
        <w:rPr>
          <w:rFonts w:hint="eastAsia"/>
          <w:lang w:eastAsia="zh-CN"/>
        </w:rPr>
        <w:t>。</w:t>
      </w:r>
      <w:bookmarkEnd w:id="956"/>
    </w:p>
    <w:p>
      <w:pPr>
        <w:pStyle w:val="4"/>
        <w:bidi w:val="0"/>
      </w:pPr>
      <w:bookmarkStart w:id="957" w:name="_Toc19975"/>
      <w:r>
        <w:rPr>
          <w:rFonts w:hint="eastAsia"/>
          <w:lang w:eastAsia="zh-CN"/>
        </w:rPr>
        <w:t>施工进度控制BIM应用流程中（图6.5.4），应对项目实际进度的原始数据进行收集、整理、统计和分析，并将项目实际进度信息附加或关联到计划模型信息进行偏差比对。</w:t>
      </w:r>
      <w:bookmarkEnd w:id="957"/>
    </w:p>
    <w:p>
      <w:pPr>
        <w:pStyle w:val="10"/>
        <w:numPr>
          <w:ilvl w:val="-1"/>
          <w:numId w:val="0"/>
        </w:numPr>
        <w:ind w:left="0" w:firstLine="0"/>
        <w:jc w:val="center"/>
        <w:rPr>
          <w:rFonts w:asciiTheme="minorEastAsia" w:hAnsiTheme="minorEastAsia" w:eastAsiaTheme="minorEastAsia"/>
        </w:rPr>
      </w:pPr>
      <w:r>
        <w:rPr>
          <w:rFonts w:asciiTheme="minorEastAsia" w:hAnsiTheme="minorEastAsia" w:eastAsiaTheme="minorEastAsia"/>
        </w:rPr>
        <w:drawing>
          <wp:inline distT="0" distB="0" distL="0" distR="0">
            <wp:extent cx="5795010" cy="3420745"/>
            <wp:effectExtent l="0" t="0" r="1524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795010" cy="3420745"/>
                    </a:xfrm>
                    <a:prstGeom prst="rect">
                      <a:avLst/>
                    </a:prstGeom>
                    <a:noFill/>
                    <a:ln>
                      <a:noFill/>
                    </a:ln>
                  </pic:spPr>
                </pic:pic>
              </a:graphicData>
            </a:graphic>
          </wp:inline>
        </w:drawing>
      </w:r>
    </w:p>
    <w:p>
      <w:pPr>
        <w:pStyle w:val="10"/>
        <w:numPr>
          <w:ilvl w:val="-1"/>
          <w:numId w:val="0"/>
        </w:numPr>
        <w:ind w:left="0" w:firstLine="0"/>
        <w:jc w:val="center"/>
        <w:rPr>
          <w:rFonts w:hint="eastAsia" w:ascii="黑体" w:hAnsi="黑体" w:eastAsia="黑体" w:cs="黑体"/>
          <w:szCs w:val="21"/>
        </w:rPr>
      </w:pPr>
      <w:r>
        <w:rPr>
          <w:rFonts w:hint="eastAsia" w:cs="黑体"/>
          <w:szCs w:val="21"/>
          <w:lang w:eastAsia="zh-CN"/>
        </w:rPr>
        <w:t>图</w:t>
      </w:r>
      <w:r>
        <w:rPr>
          <w:rFonts w:hint="eastAsia" w:cs="黑体"/>
          <w:szCs w:val="21"/>
          <w:lang w:val="en-US" w:eastAsia="zh-CN"/>
        </w:rPr>
        <w:t xml:space="preserve">6.5.4  </w:t>
      </w:r>
      <w:r>
        <w:rPr>
          <w:rFonts w:hint="eastAsia" w:ascii="黑体" w:hAnsi="黑体" w:eastAsia="黑体" w:cs="黑体"/>
          <w:szCs w:val="21"/>
        </w:rPr>
        <w:t>施工进度控制BIM应用流程</w:t>
      </w:r>
    </w:p>
    <w:p>
      <w:pPr>
        <w:pStyle w:val="4"/>
        <w:numPr>
          <w:ilvl w:val="2"/>
          <w:numId w:val="0"/>
        </w:numPr>
        <w:ind w:left="851" w:leftChars="0"/>
        <w:rPr>
          <w:rFonts w:asciiTheme="minorEastAsia" w:hAnsiTheme="minorEastAsia" w:eastAsiaTheme="minorEastAsia"/>
          <w:szCs w:val="24"/>
        </w:rPr>
      </w:pPr>
    </w:p>
    <w:p>
      <w:pPr>
        <w:pStyle w:val="4"/>
        <w:bidi w:val="0"/>
        <w:rPr>
          <w:rFonts w:hint="eastAsia"/>
        </w:rPr>
      </w:pPr>
      <w:bookmarkStart w:id="958" w:name="_Toc15880"/>
      <w:r>
        <w:rPr>
          <w:rFonts w:hint="eastAsia"/>
        </w:rPr>
        <w:t>施工进度管理BIM模型内容宜符合表6.</w:t>
      </w:r>
      <w:r>
        <w:rPr>
          <w:rFonts w:hint="eastAsia"/>
          <w:lang w:val="en-US" w:eastAsia="zh-CN"/>
        </w:rPr>
        <w:t>5</w:t>
      </w:r>
      <w:r>
        <w:rPr>
          <w:rFonts w:hint="eastAsia"/>
        </w:rPr>
        <w:t>.</w:t>
      </w:r>
      <w:r>
        <w:rPr>
          <w:rFonts w:hint="eastAsia"/>
          <w:lang w:val="en-US" w:eastAsia="zh-CN"/>
        </w:rPr>
        <w:t>5</w:t>
      </w:r>
      <w:r>
        <w:rPr>
          <w:rFonts w:hint="eastAsia"/>
        </w:rPr>
        <w:t>规定。</w:t>
      </w:r>
      <w:bookmarkEnd w:id="958"/>
    </w:p>
    <w:p>
      <w:pPr>
        <w:pStyle w:val="10"/>
        <w:ind w:firstLine="0"/>
        <w:rPr>
          <w:rFonts w:asciiTheme="minorEastAsia" w:hAnsiTheme="minorEastAsia" w:eastAsiaTheme="minorEastAsia"/>
        </w:rPr>
      </w:pPr>
      <w:r>
        <w:rPr>
          <w:rFonts w:hint="eastAsia" w:ascii="黑体" w:hAnsi="黑体" w:eastAsia="黑体" w:cs="黑体"/>
          <w:sz w:val="21"/>
          <w:szCs w:val="21"/>
        </w:rPr>
        <w:t>表</w:t>
      </w:r>
      <w:r>
        <w:rPr>
          <w:rFonts w:hint="eastAsia" w:cs="黑体"/>
          <w:sz w:val="21"/>
          <w:szCs w:val="21"/>
          <w:lang w:val="en-US" w:eastAsia="zh-CN"/>
        </w:rPr>
        <w:t xml:space="preserve">6.5.5  </w:t>
      </w:r>
      <w:r>
        <w:rPr>
          <w:rFonts w:hint="eastAsia" w:ascii="黑体" w:hAnsi="黑体" w:eastAsia="黑体" w:cs="黑体"/>
          <w:sz w:val="21"/>
          <w:szCs w:val="21"/>
        </w:rPr>
        <w:t>进度管理模型内容</w:t>
      </w:r>
    </w:p>
    <w:tbl>
      <w:tblPr>
        <w:tblStyle w:val="22"/>
        <w:tblW w:w="9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2"/>
        <w:gridCol w:w="2578"/>
        <w:gridCol w:w="5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72"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B</w:t>
            </w:r>
            <w:r>
              <w:rPr>
                <w:rFonts w:asciiTheme="minorEastAsia" w:hAnsiTheme="minorEastAsia" w:eastAsiaTheme="minorEastAsia"/>
                <w:sz w:val="18"/>
                <w:szCs w:val="18"/>
              </w:rPr>
              <w:t>IM</w:t>
            </w:r>
            <w:r>
              <w:rPr>
                <w:rFonts w:hint="eastAsia" w:asciiTheme="minorEastAsia" w:hAnsiTheme="minorEastAsia" w:eastAsiaTheme="minorEastAsia"/>
                <w:sz w:val="18"/>
                <w:szCs w:val="18"/>
              </w:rPr>
              <w:t>成本管理</w:t>
            </w:r>
          </w:p>
        </w:tc>
        <w:tc>
          <w:tcPr>
            <w:tcW w:w="2578"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B</w:t>
            </w:r>
            <w:r>
              <w:rPr>
                <w:rFonts w:asciiTheme="minorEastAsia" w:hAnsiTheme="minorEastAsia" w:eastAsiaTheme="minorEastAsia"/>
                <w:sz w:val="18"/>
                <w:szCs w:val="18"/>
              </w:rPr>
              <w:t>IM</w:t>
            </w:r>
            <w:r>
              <w:rPr>
                <w:rFonts w:hint="eastAsia" w:asciiTheme="minorEastAsia" w:hAnsiTheme="minorEastAsia" w:eastAsiaTheme="minorEastAsia"/>
                <w:sz w:val="18"/>
                <w:szCs w:val="18"/>
              </w:rPr>
              <w:t>模型精细度</w:t>
            </w:r>
          </w:p>
        </w:tc>
        <w:tc>
          <w:tcPr>
            <w:tcW w:w="5517"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B</w:t>
            </w:r>
            <w:r>
              <w:rPr>
                <w:rFonts w:asciiTheme="minorEastAsia" w:hAnsiTheme="minorEastAsia" w:eastAsiaTheme="minorEastAsia"/>
                <w:sz w:val="18"/>
                <w:szCs w:val="18"/>
              </w:rPr>
              <w:t>IM</w:t>
            </w:r>
            <w:r>
              <w:rPr>
                <w:rFonts w:hint="eastAsia" w:asciiTheme="minorEastAsia" w:hAnsiTheme="minorEastAsia" w:eastAsiaTheme="minorEastAsia"/>
                <w:sz w:val="18"/>
                <w:szCs w:val="18"/>
              </w:rPr>
              <w:t>模型信息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1472"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土建</w:t>
            </w:r>
          </w:p>
        </w:tc>
        <w:tc>
          <w:tcPr>
            <w:tcW w:w="2578" w:type="dxa"/>
            <w:vAlign w:val="center"/>
          </w:tcPr>
          <w:p>
            <w:pPr>
              <w:spacing w:line="240" w:lineRule="auto"/>
              <w:jc w:val="both"/>
              <w:rPr>
                <w:rFonts w:asciiTheme="minorEastAsia" w:hAnsiTheme="minorEastAsia" w:eastAsiaTheme="minorEastAsia"/>
                <w:sz w:val="18"/>
                <w:szCs w:val="18"/>
              </w:rPr>
            </w:pPr>
            <w:r>
              <w:rPr>
                <w:rFonts w:hint="eastAsia" w:asciiTheme="minorEastAsia" w:hAnsiTheme="minorEastAsia" w:eastAsiaTheme="minorEastAsia"/>
                <w:sz w:val="18"/>
                <w:szCs w:val="18"/>
              </w:rPr>
              <w:t>主体工程标准段、投料口、交叉口等构件</w:t>
            </w:r>
          </w:p>
        </w:tc>
        <w:tc>
          <w:tcPr>
            <w:tcW w:w="5517" w:type="dxa"/>
            <w:vAlign w:val="center"/>
          </w:tcPr>
          <w:p>
            <w:pPr>
              <w:spacing w:line="240" w:lineRule="auto"/>
              <w:jc w:val="left"/>
              <w:rPr>
                <w:rFonts w:asciiTheme="minorEastAsia" w:hAnsiTheme="minorEastAsia" w:eastAsiaTheme="minorEastAsia"/>
                <w:sz w:val="18"/>
                <w:szCs w:val="18"/>
              </w:rPr>
            </w:pPr>
            <w:r>
              <w:rPr>
                <w:rFonts w:hint="eastAsia" w:asciiTheme="minorEastAsia" w:hAnsiTheme="minorEastAsia" w:eastAsiaTheme="minorEastAsia"/>
                <w:sz w:val="18"/>
                <w:szCs w:val="18"/>
              </w:rPr>
              <w:t>包含顶板、中板、底板、侧墙、中隔墙、腋角、垫层、洞口、钢筋等单个任务模型元素的时间信息（计划开始时间、计划完成时间、最早开始时间、最迟开始和完成时间等）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1472"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机电</w:t>
            </w:r>
          </w:p>
        </w:tc>
        <w:tc>
          <w:tcPr>
            <w:tcW w:w="2578" w:type="dxa"/>
            <w:vAlign w:val="center"/>
          </w:tcPr>
          <w:p>
            <w:pPr>
              <w:spacing w:line="240" w:lineRule="auto"/>
              <w:jc w:val="both"/>
              <w:rPr>
                <w:rFonts w:asciiTheme="minorEastAsia" w:hAnsiTheme="minorEastAsia" w:eastAsiaTheme="minorEastAsia"/>
                <w:sz w:val="18"/>
                <w:szCs w:val="18"/>
              </w:rPr>
            </w:pPr>
            <w:r>
              <w:rPr>
                <w:rFonts w:hint="eastAsia" w:asciiTheme="minorEastAsia" w:hAnsiTheme="minorEastAsia" w:eastAsiaTheme="minorEastAsia"/>
                <w:sz w:val="18"/>
                <w:szCs w:val="18"/>
              </w:rPr>
              <w:t>防水、消防、通风、供电、照明、排水、监控与报警、标识等系统构件</w:t>
            </w:r>
          </w:p>
        </w:tc>
        <w:tc>
          <w:tcPr>
            <w:tcW w:w="5517" w:type="dxa"/>
            <w:vAlign w:val="center"/>
          </w:tcPr>
          <w:p>
            <w:pPr>
              <w:spacing w:line="240" w:lineRule="auto"/>
              <w:jc w:val="left"/>
              <w:rPr>
                <w:rFonts w:asciiTheme="minorEastAsia" w:hAnsiTheme="minorEastAsia" w:eastAsiaTheme="minorEastAsia"/>
                <w:sz w:val="18"/>
                <w:szCs w:val="18"/>
              </w:rPr>
            </w:pPr>
            <w:r>
              <w:rPr>
                <w:rFonts w:hint="eastAsia" w:asciiTheme="minorEastAsia" w:hAnsiTheme="minorEastAsia" w:eastAsiaTheme="minorEastAsia"/>
                <w:sz w:val="18"/>
                <w:szCs w:val="18"/>
              </w:rPr>
              <w:t>包含防水、消防、通风、供电、照明、排水、监控与报警、标识等系统构件单个任务模型元素的时间信息（计划开始时间、计划完成时间、最早开始时间、最迟开始和完成时间等）</w:t>
            </w:r>
          </w:p>
        </w:tc>
      </w:tr>
    </w:tbl>
    <w:p>
      <w:pPr>
        <w:pStyle w:val="3"/>
        <w:bidi w:val="0"/>
      </w:pPr>
      <w:bookmarkStart w:id="959" w:name="_Toc1217"/>
      <w:bookmarkStart w:id="960" w:name="_Toc4979"/>
      <w:bookmarkStart w:id="961" w:name="_Toc20841"/>
      <w:bookmarkStart w:id="962" w:name="_Toc50057968"/>
      <w:bookmarkStart w:id="963" w:name="_Toc14113"/>
      <w:bookmarkStart w:id="964" w:name="_Toc14845"/>
      <w:bookmarkStart w:id="965" w:name="_Toc23594"/>
      <w:bookmarkStart w:id="966" w:name="_Toc50057078"/>
      <w:r>
        <w:rPr>
          <w:rFonts w:hint="eastAsia"/>
        </w:rPr>
        <w:t>资源管理</w:t>
      </w:r>
      <w:bookmarkEnd w:id="959"/>
      <w:bookmarkEnd w:id="960"/>
      <w:bookmarkEnd w:id="961"/>
      <w:bookmarkEnd w:id="962"/>
      <w:bookmarkEnd w:id="963"/>
      <w:bookmarkEnd w:id="964"/>
      <w:bookmarkEnd w:id="965"/>
      <w:bookmarkEnd w:id="966"/>
    </w:p>
    <w:p>
      <w:pPr>
        <w:pStyle w:val="4"/>
        <w:bidi w:val="0"/>
        <w:rPr>
          <w:rFonts w:hint="eastAsia"/>
        </w:rPr>
      </w:pPr>
      <w:bookmarkStart w:id="967" w:name="_Toc6262"/>
      <w:r>
        <w:rPr>
          <w:rFonts w:hint="eastAsia"/>
        </w:rPr>
        <w:t>宜按照施工资源管理BIM应用流程（图6.6.1），利用信息模型进行施工资源管理。</w:t>
      </w:r>
      <w:bookmarkEnd w:id="967"/>
    </w:p>
    <w:p>
      <w:pPr>
        <w:pStyle w:val="6"/>
        <w:ind w:firstLine="0"/>
        <w:rPr>
          <w:rFonts w:asciiTheme="minorEastAsia" w:hAnsiTheme="minorEastAsia" w:eastAsiaTheme="minorEastAsia"/>
        </w:rPr>
      </w:pPr>
      <w:r>
        <w:rPr>
          <w:rFonts w:asciiTheme="minorEastAsia" w:hAnsiTheme="minorEastAsia" w:eastAsiaTheme="minorEastAsia"/>
        </w:rPr>
        <w:drawing>
          <wp:inline distT="0" distB="0" distL="114300" distR="114300">
            <wp:extent cx="5895340" cy="3288030"/>
            <wp:effectExtent l="0" t="0" r="10160" b="7620"/>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34"/>
                    <a:stretch>
                      <a:fillRect/>
                    </a:stretch>
                  </pic:blipFill>
                  <pic:spPr>
                    <a:xfrm>
                      <a:off x="0" y="0"/>
                      <a:ext cx="5895340" cy="3288030"/>
                    </a:xfrm>
                    <a:prstGeom prst="rect">
                      <a:avLst/>
                    </a:prstGeom>
                    <a:noFill/>
                    <a:ln>
                      <a:noFill/>
                    </a:ln>
                  </pic:spPr>
                </pic:pic>
              </a:graphicData>
            </a:graphic>
          </wp:inline>
        </w:drawing>
      </w:r>
    </w:p>
    <w:p>
      <w:pPr>
        <w:pStyle w:val="10"/>
        <w:numPr>
          <w:ilvl w:val="0"/>
          <w:numId w:val="0"/>
        </w:numPr>
        <w:jc w:val="center"/>
        <w:rPr>
          <w:rFonts w:hint="eastAsia"/>
        </w:rPr>
      </w:pPr>
      <w:r>
        <w:rPr>
          <w:rFonts w:hint="eastAsia" w:cs="黑体"/>
          <w:sz w:val="21"/>
          <w:szCs w:val="21"/>
          <w:lang w:eastAsia="zh-CN"/>
        </w:rPr>
        <w:t>图</w:t>
      </w:r>
      <w:r>
        <w:rPr>
          <w:rFonts w:hint="eastAsia" w:cs="黑体"/>
          <w:sz w:val="21"/>
          <w:szCs w:val="21"/>
          <w:lang w:val="en-US" w:eastAsia="zh-CN"/>
        </w:rPr>
        <w:t xml:space="preserve">6.6.1  </w:t>
      </w:r>
      <w:r>
        <w:rPr>
          <w:rFonts w:hint="eastAsia" w:ascii="黑体" w:hAnsi="黑体" w:eastAsia="黑体" w:cs="黑体"/>
          <w:sz w:val="21"/>
          <w:szCs w:val="21"/>
        </w:rPr>
        <w:t>施工资源管理BIM应用流程</w:t>
      </w:r>
    </w:p>
    <w:p>
      <w:pPr>
        <w:pStyle w:val="4"/>
        <w:bidi w:val="0"/>
        <w:rPr>
          <w:rFonts w:hint="eastAsia"/>
        </w:rPr>
      </w:pPr>
      <w:bookmarkStart w:id="968" w:name="_Toc1769"/>
      <w:r>
        <w:rPr>
          <w:rFonts w:hint="eastAsia"/>
        </w:rPr>
        <w:t>施工资源管理BIM应用宜根据企业BIM技术发展应用情况，可将BIM与企业管理系统进行集成或者开发基于企业项目管理特点的BIM信息集成系统。</w:t>
      </w:r>
      <w:bookmarkEnd w:id="968"/>
    </w:p>
    <w:p>
      <w:pPr>
        <w:pStyle w:val="4"/>
        <w:bidi w:val="0"/>
        <w:rPr>
          <w:rFonts w:hint="eastAsia"/>
        </w:rPr>
      </w:pPr>
      <w:bookmarkStart w:id="969" w:name="_Toc23355"/>
      <w:r>
        <w:rPr>
          <w:rFonts w:hint="eastAsia"/>
        </w:rPr>
        <w:t>施工资源管理BIM应用内容宜包括人力资源管理、材料管理、机械设备管理、技术管理和资金管理方面的工作。</w:t>
      </w:r>
      <w:bookmarkEnd w:id="969"/>
    </w:p>
    <w:p>
      <w:pPr>
        <w:pStyle w:val="4"/>
        <w:bidi w:val="0"/>
        <w:rPr>
          <w:rFonts w:hint="eastAsia"/>
        </w:rPr>
      </w:pPr>
      <w:bookmarkStart w:id="970" w:name="_Toc8755"/>
      <w:r>
        <w:rPr>
          <w:rFonts w:hint="eastAsia"/>
        </w:rPr>
        <w:t>施工资源管理BIM应用宜根据各种资源特性，采取科学的措施，进行有效组合，合理投入，动态调控。</w:t>
      </w:r>
      <w:bookmarkEnd w:id="970"/>
    </w:p>
    <w:p>
      <w:pPr>
        <w:pStyle w:val="4"/>
        <w:bidi w:val="0"/>
        <w:rPr>
          <w:rFonts w:hint="eastAsia"/>
        </w:rPr>
      </w:pPr>
      <w:bookmarkStart w:id="971" w:name="_Toc22709"/>
      <w:r>
        <w:rPr>
          <w:rFonts w:hint="eastAsia"/>
        </w:rPr>
        <w:t>施工资源管理BIM应用宜对资源投入和使用情况进行定期分析，找出问题，总结经验并持续改进。</w:t>
      </w:r>
      <w:bookmarkEnd w:id="971"/>
    </w:p>
    <w:p>
      <w:pPr>
        <w:pStyle w:val="4"/>
        <w:bidi w:val="0"/>
        <w:rPr>
          <w:rFonts w:hint="eastAsia"/>
        </w:rPr>
      </w:pPr>
      <w:bookmarkStart w:id="972" w:name="_Toc19805"/>
      <w:r>
        <w:rPr>
          <w:rFonts w:hint="eastAsia"/>
        </w:rPr>
        <w:t>施工资源管理BIM应用宜加强过程信息的管理和控制，可根据开发的软件系统对工程项目管理人员和基层施工人员进行管理及应用培训。</w:t>
      </w:r>
      <w:bookmarkEnd w:id="972"/>
    </w:p>
    <w:p>
      <w:pPr>
        <w:pStyle w:val="4"/>
        <w:bidi w:val="0"/>
        <w:rPr>
          <w:rFonts w:hint="eastAsia"/>
        </w:rPr>
      </w:pPr>
      <w:bookmarkStart w:id="973" w:name="_Toc16317"/>
      <w:r>
        <w:rPr>
          <w:rFonts w:hint="eastAsia"/>
        </w:rPr>
        <w:t>施工资源管理模型内容宜符合表6.6.</w:t>
      </w:r>
      <w:r>
        <w:rPr>
          <w:rFonts w:hint="eastAsia"/>
          <w:lang w:val="en-US" w:eastAsia="zh-CN"/>
        </w:rPr>
        <w:t>7</w:t>
      </w:r>
      <w:r>
        <w:rPr>
          <w:rFonts w:hint="eastAsia"/>
        </w:rPr>
        <w:t>规定。</w:t>
      </w:r>
      <w:bookmarkEnd w:id="973"/>
    </w:p>
    <w:p>
      <w:pPr>
        <w:pStyle w:val="10"/>
        <w:ind w:firstLine="0"/>
        <w:rPr>
          <w:rFonts w:asciiTheme="minorEastAsia" w:hAnsiTheme="minorEastAsia" w:eastAsiaTheme="minorEastAsia"/>
        </w:rPr>
      </w:pPr>
      <w:r>
        <w:rPr>
          <w:rFonts w:hint="eastAsia" w:ascii="黑体" w:hAnsi="黑体" w:eastAsia="黑体" w:cs="黑体"/>
          <w:sz w:val="21"/>
          <w:szCs w:val="21"/>
        </w:rPr>
        <w:t>表</w:t>
      </w:r>
      <w:r>
        <w:rPr>
          <w:rFonts w:hint="eastAsia" w:cs="黑体"/>
          <w:sz w:val="21"/>
          <w:szCs w:val="21"/>
          <w:lang w:val="en-US" w:eastAsia="zh-CN"/>
        </w:rPr>
        <w:t xml:space="preserve">6.6.7  </w:t>
      </w:r>
      <w:r>
        <w:rPr>
          <w:rFonts w:hint="eastAsia" w:ascii="黑体" w:hAnsi="黑体" w:eastAsia="黑体" w:cs="黑体"/>
          <w:sz w:val="21"/>
          <w:szCs w:val="21"/>
        </w:rPr>
        <w:t>施工资源管理模型内容</w:t>
      </w:r>
    </w:p>
    <w:tbl>
      <w:tblPr>
        <w:tblStyle w:val="22"/>
        <w:tblW w:w="9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0"/>
        <w:gridCol w:w="2821"/>
        <w:gridCol w:w="4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8" w:hRule="atLeast"/>
        </w:trPr>
        <w:tc>
          <w:tcPr>
            <w:tcW w:w="1940"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B</w:t>
            </w:r>
            <w:r>
              <w:rPr>
                <w:rFonts w:asciiTheme="minorEastAsia" w:hAnsiTheme="minorEastAsia" w:eastAsiaTheme="minorEastAsia"/>
                <w:sz w:val="18"/>
                <w:szCs w:val="18"/>
              </w:rPr>
              <w:t>IM</w:t>
            </w:r>
            <w:r>
              <w:rPr>
                <w:rFonts w:hint="eastAsia" w:asciiTheme="minorEastAsia" w:hAnsiTheme="minorEastAsia" w:eastAsiaTheme="minorEastAsia"/>
                <w:sz w:val="18"/>
                <w:szCs w:val="18"/>
              </w:rPr>
              <w:t>资源管理</w:t>
            </w:r>
          </w:p>
        </w:tc>
        <w:tc>
          <w:tcPr>
            <w:tcW w:w="2821"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B</w:t>
            </w:r>
            <w:r>
              <w:rPr>
                <w:rFonts w:asciiTheme="minorEastAsia" w:hAnsiTheme="minorEastAsia" w:eastAsiaTheme="minorEastAsia"/>
                <w:sz w:val="18"/>
                <w:szCs w:val="18"/>
              </w:rPr>
              <w:t>IM</w:t>
            </w:r>
            <w:r>
              <w:rPr>
                <w:rFonts w:hint="eastAsia" w:asciiTheme="minorEastAsia" w:hAnsiTheme="minorEastAsia" w:eastAsiaTheme="minorEastAsia"/>
                <w:sz w:val="18"/>
                <w:szCs w:val="18"/>
              </w:rPr>
              <w:t>模型精细度</w:t>
            </w:r>
          </w:p>
        </w:tc>
        <w:tc>
          <w:tcPr>
            <w:tcW w:w="4806"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B</w:t>
            </w:r>
            <w:r>
              <w:rPr>
                <w:rFonts w:asciiTheme="minorEastAsia" w:hAnsiTheme="minorEastAsia" w:eastAsiaTheme="minorEastAsia"/>
                <w:sz w:val="18"/>
                <w:szCs w:val="18"/>
              </w:rPr>
              <w:t>IM</w:t>
            </w:r>
            <w:r>
              <w:rPr>
                <w:rFonts w:hint="eastAsia" w:asciiTheme="minorEastAsia" w:hAnsiTheme="minorEastAsia" w:eastAsiaTheme="minorEastAsia"/>
                <w:sz w:val="18"/>
                <w:szCs w:val="18"/>
              </w:rPr>
              <w:t>模型信息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1940"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人力资源管理</w:t>
            </w:r>
          </w:p>
        </w:tc>
        <w:tc>
          <w:tcPr>
            <w:tcW w:w="2821" w:type="dxa"/>
            <w:vAlign w:val="center"/>
          </w:tcPr>
          <w:p>
            <w:pPr>
              <w:spacing w:line="240" w:lineRule="auto"/>
              <w:jc w:val="both"/>
              <w:rPr>
                <w:rFonts w:asciiTheme="minorEastAsia" w:hAnsiTheme="minorEastAsia" w:eastAsiaTheme="minorEastAsia"/>
                <w:sz w:val="18"/>
                <w:szCs w:val="18"/>
              </w:rPr>
            </w:pPr>
            <w:r>
              <w:rPr>
                <w:rFonts w:hint="eastAsia" w:asciiTheme="minorEastAsia" w:hAnsiTheme="minorEastAsia" w:eastAsiaTheme="minorEastAsia"/>
                <w:sz w:val="18"/>
                <w:szCs w:val="18"/>
              </w:rPr>
              <w:t>人力资源需求计划、人力资源配置计划、人力资源培训计划</w:t>
            </w:r>
          </w:p>
        </w:tc>
        <w:tc>
          <w:tcPr>
            <w:tcW w:w="4806" w:type="dxa"/>
            <w:vAlign w:val="center"/>
          </w:tcPr>
          <w:p>
            <w:pPr>
              <w:spacing w:line="240" w:lineRule="auto"/>
              <w:jc w:val="left"/>
              <w:rPr>
                <w:rFonts w:asciiTheme="minorEastAsia" w:hAnsiTheme="minorEastAsia" w:eastAsiaTheme="minorEastAsia"/>
                <w:sz w:val="18"/>
                <w:szCs w:val="18"/>
              </w:rPr>
            </w:pPr>
            <w:r>
              <w:rPr>
                <w:rFonts w:hint="eastAsia" w:asciiTheme="minorEastAsia" w:hAnsiTheme="minorEastAsia" w:eastAsiaTheme="minorEastAsia"/>
                <w:sz w:val="18"/>
                <w:szCs w:val="18"/>
              </w:rPr>
              <w:t>人力资源需求信息、人力资源配置信息、人力资源培训信息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1940"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材料管理</w:t>
            </w:r>
          </w:p>
        </w:tc>
        <w:tc>
          <w:tcPr>
            <w:tcW w:w="2821" w:type="dxa"/>
            <w:vAlign w:val="center"/>
          </w:tcPr>
          <w:p>
            <w:pPr>
              <w:spacing w:line="240" w:lineRule="auto"/>
              <w:jc w:val="both"/>
              <w:rPr>
                <w:rFonts w:asciiTheme="minorEastAsia" w:hAnsiTheme="minorEastAsia" w:eastAsiaTheme="minorEastAsia"/>
                <w:sz w:val="18"/>
                <w:szCs w:val="18"/>
              </w:rPr>
            </w:pPr>
            <w:r>
              <w:rPr>
                <w:rFonts w:hint="eastAsia" w:asciiTheme="minorEastAsia" w:hAnsiTheme="minorEastAsia" w:eastAsiaTheme="minorEastAsia"/>
                <w:sz w:val="18"/>
                <w:szCs w:val="18"/>
              </w:rPr>
              <w:t>材料需求计划、材料使用计划、分段材料计划</w:t>
            </w:r>
          </w:p>
        </w:tc>
        <w:tc>
          <w:tcPr>
            <w:tcW w:w="4806" w:type="dxa"/>
            <w:vAlign w:val="center"/>
          </w:tcPr>
          <w:p>
            <w:pPr>
              <w:spacing w:line="240" w:lineRule="auto"/>
              <w:jc w:val="left"/>
              <w:rPr>
                <w:rFonts w:asciiTheme="minorEastAsia" w:hAnsiTheme="minorEastAsia" w:eastAsiaTheme="minorEastAsia"/>
                <w:sz w:val="18"/>
                <w:szCs w:val="18"/>
              </w:rPr>
            </w:pPr>
            <w:r>
              <w:rPr>
                <w:rFonts w:hint="eastAsia" w:asciiTheme="minorEastAsia" w:hAnsiTheme="minorEastAsia" w:eastAsiaTheme="minorEastAsia"/>
                <w:sz w:val="18"/>
                <w:szCs w:val="18"/>
              </w:rPr>
              <w:t>材料需求信息、材料使用信息、分段材料信息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1940"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机械设备管理</w:t>
            </w:r>
          </w:p>
        </w:tc>
        <w:tc>
          <w:tcPr>
            <w:tcW w:w="2821" w:type="dxa"/>
            <w:vAlign w:val="center"/>
          </w:tcPr>
          <w:p>
            <w:pPr>
              <w:spacing w:line="240" w:lineRule="auto"/>
              <w:jc w:val="both"/>
              <w:rPr>
                <w:rFonts w:asciiTheme="minorEastAsia" w:hAnsiTheme="minorEastAsia" w:eastAsiaTheme="minorEastAsia"/>
                <w:sz w:val="18"/>
                <w:szCs w:val="18"/>
              </w:rPr>
            </w:pPr>
            <w:r>
              <w:rPr>
                <w:rFonts w:hint="eastAsia" w:asciiTheme="minorEastAsia" w:hAnsiTheme="minorEastAsia" w:eastAsiaTheme="minorEastAsia"/>
                <w:sz w:val="18"/>
                <w:szCs w:val="18"/>
              </w:rPr>
              <w:t>机械需求计划、机械使用计划、机具保养计划</w:t>
            </w:r>
          </w:p>
        </w:tc>
        <w:tc>
          <w:tcPr>
            <w:tcW w:w="4806" w:type="dxa"/>
            <w:vAlign w:val="center"/>
          </w:tcPr>
          <w:p>
            <w:pPr>
              <w:spacing w:line="240" w:lineRule="auto"/>
              <w:jc w:val="left"/>
              <w:rPr>
                <w:rFonts w:asciiTheme="minorEastAsia" w:hAnsiTheme="minorEastAsia" w:eastAsiaTheme="minorEastAsia"/>
                <w:sz w:val="18"/>
                <w:szCs w:val="18"/>
              </w:rPr>
            </w:pPr>
            <w:r>
              <w:rPr>
                <w:rFonts w:hint="eastAsia" w:asciiTheme="minorEastAsia" w:hAnsiTheme="minorEastAsia" w:eastAsiaTheme="minorEastAsia"/>
                <w:sz w:val="18"/>
                <w:szCs w:val="18"/>
              </w:rPr>
              <w:t>机械需求信息、机械使用信息、机具保养信息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1940"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技术管理</w:t>
            </w:r>
          </w:p>
        </w:tc>
        <w:tc>
          <w:tcPr>
            <w:tcW w:w="2821" w:type="dxa"/>
            <w:vAlign w:val="center"/>
          </w:tcPr>
          <w:p>
            <w:pPr>
              <w:spacing w:line="240" w:lineRule="auto"/>
              <w:jc w:val="both"/>
              <w:rPr>
                <w:rFonts w:asciiTheme="minorEastAsia" w:hAnsiTheme="minorEastAsia" w:eastAsiaTheme="minorEastAsia"/>
                <w:sz w:val="18"/>
                <w:szCs w:val="18"/>
              </w:rPr>
            </w:pPr>
            <w:r>
              <w:rPr>
                <w:rFonts w:hint="eastAsia" w:asciiTheme="minorEastAsia" w:hAnsiTheme="minorEastAsia" w:eastAsiaTheme="minorEastAsia"/>
                <w:sz w:val="18"/>
                <w:szCs w:val="18"/>
              </w:rPr>
              <w:t>技术开发计划、设计技术计划、工艺技术计划</w:t>
            </w:r>
          </w:p>
        </w:tc>
        <w:tc>
          <w:tcPr>
            <w:tcW w:w="4806" w:type="dxa"/>
            <w:vAlign w:val="center"/>
          </w:tcPr>
          <w:p>
            <w:pPr>
              <w:spacing w:line="240" w:lineRule="auto"/>
              <w:jc w:val="left"/>
              <w:rPr>
                <w:rFonts w:asciiTheme="minorEastAsia" w:hAnsiTheme="minorEastAsia" w:eastAsiaTheme="minorEastAsia"/>
                <w:sz w:val="18"/>
                <w:szCs w:val="18"/>
              </w:rPr>
            </w:pPr>
            <w:r>
              <w:rPr>
                <w:rFonts w:hint="eastAsia" w:asciiTheme="minorEastAsia" w:hAnsiTheme="minorEastAsia" w:eastAsiaTheme="minorEastAsia"/>
                <w:sz w:val="18"/>
                <w:szCs w:val="18"/>
              </w:rPr>
              <w:t>技术开发信息，设计技术信息，工艺技术信息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1940"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资金管理</w:t>
            </w:r>
          </w:p>
        </w:tc>
        <w:tc>
          <w:tcPr>
            <w:tcW w:w="2821" w:type="dxa"/>
            <w:vAlign w:val="center"/>
          </w:tcPr>
          <w:p>
            <w:pPr>
              <w:spacing w:line="240" w:lineRule="auto"/>
              <w:jc w:val="both"/>
              <w:rPr>
                <w:rFonts w:asciiTheme="minorEastAsia" w:hAnsiTheme="minorEastAsia" w:eastAsiaTheme="minorEastAsia"/>
                <w:sz w:val="18"/>
                <w:szCs w:val="18"/>
              </w:rPr>
            </w:pPr>
            <w:r>
              <w:rPr>
                <w:rFonts w:hint="eastAsia" w:asciiTheme="minorEastAsia" w:hAnsiTheme="minorEastAsia" w:eastAsiaTheme="minorEastAsia"/>
                <w:sz w:val="18"/>
                <w:szCs w:val="18"/>
              </w:rPr>
              <w:t>项目资金流动计划、财务用款计划，年、季、月度资金管理计划</w:t>
            </w:r>
          </w:p>
        </w:tc>
        <w:tc>
          <w:tcPr>
            <w:tcW w:w="4806" w:type="dxa"/>
            <w:vAlign w:val="center"/>
          </w:tcPr>
          <w:p>
            <w:pPr>
              <w:spacing w:line="240" w:lineRule="auto"/>
              <w:jc w:val="left"/>
              <w:rPr>
                <w:rFonts w:asciiTheme="minorEastAsia" w:hAnsiTheme="minorEastAsia" w:eastAsiaTheme="minorEastAsia"/>
                <w:sz w:val="18"/>
                <w:szCs w:val="18"/>
              </w:rPr>
            </w:pPr>
            <w:r>
              <w:rPr>
                <w:rFonts w:hint="eastAsia" w:asciiTheme="minorEastAsia" w:hAnsiTheme="minorEastAsia" w:eastAsiaTheme="minorEastAsia"/>
                <w:sz w:val="18"/>
                <w:szCs w:val="18"/>
              </w:rPr>
              <w:t>项目资金流动信息、财务用款信息，年、季、月度资金管理信息</w:t>
            </w:r>
          </w:p>
        </w:tc>
      </w:tr>
    </w:tbl>
    <w:p>
      <w:pPr>
        <w:pStyle w:val="4"/>
        <w:keepNext/>
        <w:keepLines/>
        <w:pageBreakBefore w:val="0"/>
        <w:widowControl/>
        <w:kinsoku/>
        <w:wordWrap/>
        <w:overflowPunct/>
        <w:topLinePunct w:val="0"/>
        <w:autoSpaceDE/>
        <w:autoSpaceDN/>
        <w:bidi w:val="0"/>
        <w:adjustRightInd w:val="0"/>
        <w:snapToGrid w:val="0"/>
        <w:spacing w:before="327" w:beforeLines="100"/>
        <w:textAlignment w:val="auto"/>
        <w:rPr>
          <w:rFonts w:hint="eastAsia"/>
        </w:rPr>
      </w:pPr>
      <w:bookmarkStart w:id="974" w:name="_Toc10126"/>
      <w:r>
        <w:rPr>
          <w:rFonts w:hint="eastAsia"/>
        </w:rPr>
        <w:t>施工资源管理BIM应用软件宜具有下列专业功能</w:t>
      </w:r>
      <w:r>
        <w:rPr>
          <w:rFonts w:hint="eastAsia"/>
          <w:lang w:eastAsia="zh-CN"/>
        </w:rPr>
        <w:t>。</w:t>
      </w:r>
      <w:bookmarkEnd w:id="974"/>
    </w:p>
    <w:p>
      <w:pPr>
        <w:pStyle w:val="4"/>
        <w:numPr>
          <w:ilvl w:val="0"/>
          <w:numId w:val="35"/>
        </w:numPr>
        <w:ind w:firstLine="397"/>
        <w:rPr>
          <w:rFonts w:hint="eastAsia"/>
        </w:rPr>
      </w:pPr>
      <w:bookmarkStart w:id="975" w:name="_Toc25696"/>
      <w:r>
        <w:rPr>
          <w:rFonts w:hint="eastAsia"/>
        </w:rPr>
        <w:t>提供BIM项目资源分解与细化归档管理功能；</w:t>
      </w:r>
      <w:bookmarkEnd w:id="975"/>
    </w:p>
    <w:p>
      <w:pPr>
        <w:pStyle w:val="4"/>
        <w:numPr>
          <w:ilvl w:val="0"/>
          <w:numId w:val="35"/>
        </w:numPr>
        <w:ind w:firstLine="397"/>
        <w:rPr>
          <w:rFonts w:hint="eastAsia"/>
        </w:rPr>
      </w:pPr>
      <w:bookmarkStart w:id="976" w:name="_Toc6626"/>
      <w:r>
        <w:rPr>
          <w:rFonts w:hint="eastAsia"/>
        </w:rPr>
        <w:t>实现平台用户、组织、多角色精确权限管理；</w:t>
      </w:r>
      <w:bookmarkEnd w:id="976"/>
    </w:p>
    <w:p>
      <w:pPr>
        <w:pStyle w:val="4"/>
        <w:numPr>
          <w:ilvl w:val="0"/>
          <w:numId w:val="35"/>
        </w:numPr>
        <w:ind w:firstLine="397"/>
        <w:rPr>
          <w:rFonts w:hint="eastAsia"/>
        </w:rPr>
      </w:pPr>
      <w:bookmarkStart w:id="977" w:name="_Toc2129"/>
      <w:r>
        <w:rPr>
          <w:rFonts w:hint="eastAsia"/>
        </w:rPr>
        <w:t>实现基于可视化的施工项目资源动态管理；</w:t>
      </w:r>
      <w:bookmarkEnd w:id="977"/>
    </w:p>
    <w:p>
      <w:pPr>
        <w:pStyle w:val="4"/>
        <w:numPr>
          <w:ilvl w:val="0"/>
          <w:numId w:val="35"/>
        </w:numPr>
        <w:ind w:firstLine="397"/>
        <w:rPr>
          <w:rFonts w:hint="eastAsia"/>
        </w:rPr>
      </w:pPr>
      <w:bookmarkStart w:id="978" w:name="_Toc16832"/>
      <w:r>
        <w:rPr>
          <w:rFonts w:hint="eastAsia"/>
        </w:rPr>
        <w:t>支持具有模块化的扩展升级功能；</w:t>
      </w:r>
      <w:bookmarkEnd w:id="978"/>
    </w:p>
    <w:p>
      <w:pPr>
        <w:pStyle w:val="4"/>
        <w:numPr>
          <w:ilvl w:val="0"/>
          <w:numId w:val="35"/>
        </w:numPr>
        <w:ind w:firstLine="397"/>
        <w:rPr>
          <w:rFonts w:hint="eastAsia"/>
        </w:rPr>
      </w:pPr>
      <w:bookmarkStart w:id="979" w:name="_Toc15151"/>
      <w:r>
        <w:rPr>
          <w:rFonts w:hint="eastAsia"/>
        </w:rPr>
        <w:t>支持指定格式BIM模拟成果提交、审查、浏览和辅助校验；</w:t>
      </w:r>
      <w:bookmarkEnd w:id="979"/>
    </w:p>
    <w:p>
      <w:pPr>
        <w:pStyle w:val="4"/>
        <w:numPr>
          <w:ilvl w:val="0"/>
          <w:numId w:val="35"/>
        </w:numPr>
        <w:ind w:firstLine="397"/>
        <w:rPr>
          <w:rFonts w:hint="eastAsia"/>
        </w:rPr>
      </w:pPr>
      <w:bookmarkStart w:id="980" w:name="_Toc480"/>
      <w:r>
        <w:rPr>
          <w:rFonts w:hint="eastAsia"/>
        </w:rPr>
        <w:t>支持基于移动端、桌面网页浏览器等多种终端流畅三维可视化管理工作。</w:t>
      </w:r>
      <w:bookmarkEnd w:id="980"/>
    </w:p>
    <w:p>
      <w:pPr>
        <w:pStyle w:val="3"/>
        <w:bidi w:val="0"/>
      </w:pPr>
      <w:bookmarkStart w:id="981" w:name="_Toc50057079"/>
      <w:bookmarkStart w:id="982" w:name="_Toc21995"/>
      <w:bookmarkStart w:id="983" w:name="_Toc2941"/>
      <w:bookmarkStart w:id="984" w:name="_Toc26691"/>
      <w:bookmarkStart w:id="985" w:name="_Toc50057969"/>
      <w:bookmarkStart w:id="986" w:name="_Toc29182"/>
      <w:bookmarkStart w:id="987" w:name="_Toc14487"/>
      <w:bookmarkStart w:id="988" w:name="_Toc4147"/>
      <w:r>
        <w:rPr>
          <w:rFonts w:hint="default"/>
        </w:rPr>
        <w:t>质量管理</w:t>
      </w:r>
      <w:bookmarkEnd w:id="981"/>
      <w:bookmarkEnd w:id="982"/>
      <w:bookmarkEnd w:id="983"/>
      <w:bookmarkEnd w:id="984"/>
      <w:bookmarkEnd w:id="985"/>
      <w:bookmarkEnd w:id="986"/>
      <w:bookmarkEnd w:id="987"/>
      <w:bookmarkEnd w:id="988"/>
    </w:p>
    <w:p>
      <w:pPr>
        <w:pStyle w:val="4"/>
        <w:bidi w:val="0"/>
        <w:rPr>
          <w:rFonts w:hint="eastAsia"/>
        </w:rPr>
      </w:pPr>
      <w:bookmarkStart w:id="989" w:name="_Toc19305"/>
      <w:r>
        <w:rPr>
          <w:rFonts w:hint="eastAsia"/>
        </w:rPr>
        <w:t>宜按照施工质量管理BIM应用流程（图6.</w:t>
      </w:r>
      <w:r>
        <w:rPr>
          <w:rFonts w:hint="eastAsia"/>
          <w:lang w:val="en-US" w:eastAsia="zh-CN"/>
        </w:rPr>
        <w:t>7</w:t>
      </w:r>
      <w:r>
        <w:rPr>
          <w:rFonts w:hint="eastAsia"/>
        </w:rPr>
        <w:t>.1），利用信息模型进行施工质量管理。</w:t>
      </w:r>
      <w:bookmarkEnd w:id="989"/>
    </w:p>
    <w:p>
      <w:pPr>
        <w:pStyle w:val="6"/>
        <w:ind w:firstLine="0"/>
        <w:rPr>
          <w:rFonts w:asciiTheme="minorEastAsia" w:hAnsiTheme="minorEastAsia" w:eastAsiaTheme="minorEastAsia"/>
        </w:rPr>
      </w:pPr>
      <w:r>
        <w:rPr>
          <w:rFonts w:asciiTheme="minorEastAsia" w:hAnsiTheme="minorEastAsia" w:eastAsiaTheme="minorEastAsia"/>
        </w:rPr>
        <w:drawing>
          <wp:inline distT="0" distB="0" distL="0" distR="0">
            <wp:extent cx="5914390" cy="3294380"/>
            <wp:effectExtent l="0" t="0" r="1016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914390" cy="3294380"/>
                    </a:xfrm>
                    <a:prstGeom prst="rect">
                      <a:avLst/>
                    </a:prstGeom>
                    <a:noFill/>
                    <a:ln>
                      <a:noFill/>
                    </a:ln>
                  </pic:spPr>
                </pic:pic>
              </a:graphicData>
            </a:graphic>
          </wp:inline>
        </w:drawing>
      </w:r>
    </w:p>
    <w:p>
      <w:pPr>
        <w:pStyle w:val="10"/>
        <w:numPr>
          <w:ilvl w:val="0"/>
          <w:numId w:val="0"/>
        </w:numPr>
        <w:jc w:val="center"/>
        <w:rPr>
          <w:rFonts w:hint="eastAsia" w:ascii="黑体" w:hAnsi="黑体" w:eastAsia="黑体" w:cs="黑体"/>
          <w:sz w:val="21"/>
          <w:szCs w:val="21"/>
        </w:rPr>
      </w:pPr>
      <w:r>
        <w:rPr>
          <w:rFonts w:hint="eastAsia" w:cs="黑体"/>
          <w:sz w:val="21"/>
          <w:szCs w:val="21"/>
          <w:lang w:eastAsia="zh-CN"/>
        </w:rPr>
        <w:t>图</w:t>
      </w:r>
      <w:r>
        <w:rPr>
          <w:rFonts w:hint="eastAsia" w:cs="黑体"/>
          <w:sz w:val="21"/>
          <w:szCs w:val="21"/>
          <w:lang w:val="en-US" w:eastAsia="zh-CN"/>
        </w:rPr>
        <w:t xml:space="preserve">6.7.1  </w:t>
      </w:r>
      <w:r>
        <w:rPr>
          <w:rFonts w:hint="eastAsia" w:ascii="黑体" w:hAnsi="黑体" w:eastAsia="黑体" w:cs="黑体"/>
          <w:sz w:val="21"/>
          <w:szCs w:val="21"/>
        </w:rPr>
        <w:t>施工质量管理BIM应用流程</w:t>
      </w:r>
    </w:p>
    <w:p>
      <w:pPr>
        <w:pStyle w:val="4"/>
        <w:bidi w:val="0"/>
        <w:rPr>
          <w:rFonts w:hint="eastAsia"/>
        </w:rPr>
      </w:pPr>
      <w:bookmarkStart w:id="990" w:name="_Toc19961"/>
      <w:r>
        <w:rPr>
          <w:rFonts w:hint="eastAsia"/>
        </w:rPr>
        <w:t>施工质量管理BIM应用宜将施工过程模型与实际施工过程发生的质量信息进行关联，确保施工质量信息化管理目标得以实现。</w:t>
      </w:r>
      <w:bookmarkEnd w:id="990"/>
    </w:p>
    <w:p>
      <w:pPr>
        <w:pStyle w:val="4"/>
        <w:bidi w:val="0"/>
        <w:rPr>
          <w:rFonts w:hint="eastAsia"/>
        </w:rPr>
      </w:pPr>
      <w:bookmarkStart w:id="991" w:name="_Toc6154"/>
      <w:r>
        <w:rPr>
          <w:rFonts w:hint="eastAsia"/>
        </w:rPr>
        <w:t>施工质量管理BIM应用宜开发数字化信息集成系统或管理平台，对施工阶段全过程质量信息数据进行线下采集传输，线上收集入库，统一管理。</w:t>
      </w:r>
      <w:bookmarkEnd w:id="991"/>
    </w:p>
    <w:p>
      <w:pPr>
        <w:pStyle w:val="4"/>
        <w:bidi w:val="0"/>
        <w:rPr>
          <w:rFonts w:hint="eastAsia"/>
        </w:rPr>
      </w:pPr>
      <w:bookmarkStart w:id="992" w:name="_Toc12789"/>
      <w:r>
        <w:rPr>
          <w:rFonts w:hint="eastAsia"/>
        </w:rPr>
        <w:t>施工质量管理BIM应用宜重点把控模型深化质量细节，可将质量管理模型与施工现场建造质量管控的偏差进行比对，若施工深化模型存在问题应重新深化调整模型。</w:t>
      </w:r>
      <w:bookmarkEnd w:id="992"/>
    </w:p>
    <w:p>
      <w:pPr>
        <w:pStyle w:val="4"/>
        <w:bidi w:val="0"/>
        <w:rPr>
          <w:rFonts w:hint="eastAsia"/>
        </w:rPr>
      </w:pPr>
      <w:bookmarkStart w:id="993" w:name="_Toc14570"/>
      <w:r>
        <w:rPr>
          <w:rFonts w:hint="eastAsia"/>
        </w:rPr>
        <w:t>施工质量管理BIM应用宜在创建质量管理模型的基础上，将模型导入BIM项目管理系统附加或关联过程质量检查记录，并形成过程质量管理信息和质量验收报告。</w:t>
      </w:r>
      <w:bookmarkEnd w:id="993"/>
    </w:p>
    <w:p>
      <w:pPr>
        <w:pStyle w:val="4"/>
        <w:bidi w:val="0"/>
        <w:rPr>
          <w:rFonts w:hint="eastAsia"/>
        </w:rPr>
      </w:pPr>
      <w:bookmarkStart w:id="994" w:name="_Toc5202"/>
      <w:r>
        <w:rPr>
          <w:rFonts w:hint="eastAsia"/>
        </w:rPr>
        <w:t>施工质量BIM项目管理软件宜具有下列专业功能</w:t>
      </w:r>
      <w:r>
        <w:rPr>
          <w:rFonts w:hint="eastAsia"/>
          <w:lang w:eastAsia="zh-CN"/>
        </w:rPr>
        <w:t>。</w:t>
      </w:r>
      <w:bookmarkEnd w:id="994"/>
    </w:p>
    <w:p>
      <w:pPr>
        <w:pStyle w:val="4"/>
        <w:numPr>
          <w:ilvl w:val="0"/>
          <w:numId w:val="36"/>
        </w:numPr>
        <w:ind w:firstLine="397"/>
        <w:rPr>
          <w:rFonts w:hint="eastAsia"/>
        </w:rPr>
      </w:pPr>
      <w:bookmarkStart w:id="995" w:name="_Toc4238"/>
      <w:r>
        <w:rPr>
          <w:rFonts w:hint="eastAsia"/>
        </w:rPr>
        <w:t>方便BIM模型导入，并关联或附加施工质量管理问题信息；</w:t>
      </w:r>
      <w:bookmarkEnd w:id="995"/>
    </w:p>
    <w:p>
      <w:pPr>
        <w:pStyle w:val="4"/>
        <w:numPr>
          <w:ilvl w:val="0"/>
          <w:numId w:val="36"/>
        </w:numPr>
        <w:ind w:firstLine="397"/>
        <w:rPr>
          <w:rFonts w:hint="eastAsia"/>
        </w:rPr>
      </w:pPr>
      <w:bookmarkStart w:id="996" w:name="_Toc22598"/>
      <w:r>
        <w:rPr>
          <w:rFonts w:hint="eastAsia"/>
        </w:rPr>
        <w:t>提供项目质量管理标准在线浏览、下载、管理功能；</w:t>
      </w:r>
      <w:bookmarkEnd w:id="996"/>
    </w:p>
    <w:p>
      <w:pPr>
        <w:pStyle w:val="4"/>
        <w:numPr>
          <w:ilvl w:val="0"/>
          <w:numId w:val="36"/>
        </w:numPr>
        <w:ind w:firstLine="397"/>
        <w:rPr>
          <w:rFonts w:hint="eastAsia"/>
        </w:rPr>
      </w:pPr>
      <w:bookmarkStart w:id="997" w:name="_Toc10313"/>
      <w:r>
        <w:rPr>
          <w:rFonts w:hint="eastAsia"/>
        </w:rPr>
        <w:t>通过模型可视化方式集中展现质量管理工法样板和施工做法标准；</w:t>
      </w:r>
      <w:bookmarkEnd w:id="997"/>
    </w:p>
    <w:p>
      <w:pPr>
        <w:pStyle w:val="4"/>
        <w:numPr>
          <w:ilvl w:val="0"/>
          <w:numId w:val="36"/>
        </w:numPr>
        <w:ind w:firstLine="397"/>
        <w:rPr>
          <w:rFonts w:hint="eastAsia"/>
        </w:rPr>
      </w:pPr>
      <w:bookmarkStart w:id="998" w:name="_Toc28016"/>
      <w:r>
        <w:rPr>
          <w:rFonts w:hint="eastAsia"/>
        </w:rPr>
        <w:t>支持基于移动端、桌面网页浏览器等多种终端流畅三维可视化质量管理工作。</w:t>
      </w:r>
      <w:bookmarkEnd w:id="998"/>
    </w:p>
    <w:p>
      <w:pPr>
        <w:pStyle w:val="3"/>
        <w:bidi w:val="0"/>
      </w:pPr>
      <w:bookmarkStart w:id="999" w:name="_Toc8425"/>
      <w:bookmarkStart w:id="1000" w:name="_Toc50057080"/>
      <w:bookmarkStart w:id="1001" w:name="_Toc17651"/>
      <w:bookmarkStart w:id="1002" w:name="_Toc50057970"/>
      <w:bookmarkStart w:id="1003" w:name="_Toc12039"/>
      <w:bookmarkStart w:id="1004" w:name="_Toc31967"/>
      <w:bookmarkStart w:id="1005" w:name="_Toc944"/>
      <w:bookmarkStart w:id="1006" w:name="_Toc15964"/>
      <w:r>
        <w:rPr>
          <w:rFonts w:hint="eastAsia"/>
        </w:rPr>
        <w:t>成本管理</w:t>
      </w:r>
      <w:bookmarkEnd w:id="999"/>
      <w:bookmarkEnd w:id="1000"/>
      <w:bookmarkEnd w:id="1001"/>
      <w:bookmarkEnd w:id="1002"/>
      <w:bookmarkEnd w:id="1003"/>
      <w:bookmarkEnd w:id="1004"/>
      <w:bookmarkEnd w:id="1005"/>
      <w:bookmarkEnd w:id="1006"/>
    </w:p>
    <w:p>
      <w:pPr>
        <w:pStyle w:val="4"/>
        <w:bidi w:val="0"/>
        <w:rPr>
          <w:rFonts w:hint="eastAsia"/>
        </w:rPr>
      </w:pPr>
      <w:bookmarkStart w:id="1007" w:name="_Toc27296"/>
      <w:r>
        <w:rPr>
          <w:rFonts w:hint="eastAsia"/>
        </w:rPr>
        <w:t>宜按照施工成本管理BIM应用流程（图6.</w:t>
      </w:r>
      <w:r>
        <w:rPr>
          <w:rFonts w:hint="eastAsia"/>
          <w:lang w:val="en-US" w:eastAsia="zh-CN"/>
        </w:rPr>
        <w:t>8</w:t>
      </w:r>
      <w:r>
        <w:rPr>
          <w:rFonts w:hint="eastAsia"/>
        </w:rPr>
        <w:t>.1），利用信息模型进行施工</w:t>
      </w:r>
      <w:r>
        <w:rPr>
          <w:rFonts w:hint="eastAsia"/>
          <w:lang w:eastAsia="zh-CN"/>
        </w:rPr>
        <w:t>成本</w:t>
      </w:r>
      <w:r>
        <w:rPr>
          <w:rFonts w:hint="eastAsia"/>
        </w:rPr>
        <w:t>管理。</w:t>
      </w:r>
      <w:bookmarkEnd w:id="1007"/>
    </w:p>
    <w:p>
      <w:pPr>
        <w:pStyle w:val="6"/>
        <w:ind w:firstLine="0"/>
        <w:rPr>
          <w:rFonts w:asciiTheme="minorEastAsia" w:hAnsiTheme="minorEastAsia" w:eastAsiaTheme="minorEastAsia"/>
        </w:rPr>
      </w:pPr>
      <w:r>
        <w:rPr>
          <w:rFonts w:asciiTheme="minorEastAsia" w:hAnsiTheme="minorEastAsia" w:eastAsiaTheme="minorEastAsia"/>
        </w:rPr>
        <w:drawing>
          <wp:inline distT="0" distB="0" distL="114300" distR="114300">
            <wp:extent cx="5905500" cy="3293745"/>
            <wp:effectExtent l="0" t="0" r="0" b="1905"/>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36"/>
                    <a:stretch>
                      <a:fillRect/>
                    </a:stretch>
                  </pic:blipFill>
                  <pic:spPr>
                    <a:xfrm>
                      <a:off x="0" y="0"/>
                      <a:ext cx="5905500" cy="3293745"/>
                    </a:xfrm>
                    <a:prstGeom prst="rect">
                      <a:avLst/>
                    </a:prstGeom>
                    <a:noFill/>
                    <a:ln>
                      <a:noFill/>
                    </a:ln>
                  </pic:spPr>
                </pic:pic>
              </a:graphicData>
            </a:graphic>
          </wp:inline>
        </w:drawing>
      </w:r>
    </w:p>
    <w:p>
      <w:pPr>
        <w:pStyle w:val="10"/>
        <w:numPr>
          <w:ilvl w:val="-1"/>
          <w:numId w:val="0"/>
        </w:numPr>
        <w:ind w:left="0" w:firstLine="0"/>
        <w:rPr>
          <w:rFonts w:hint="eastAsia"/>
        </w:rPr>
      </w:pPr>
      <w:r>
        <w:rPr>
          <w:rFonts w:hint="eastAsia" w:cs="黑体"/>
          <w:sz w:val="21"/>
          <w:szCs w:val="21"/>
          <w:lang w:eastAsia="zh-CN"/>
        </w:rPr>
        <w:t>图</w:t>
      </w:r>
      <w:r>
        <w:rPr>
          <w:rFonts w:hint="eastAsia" w:cs="黑体"/>
          <w:sz w:val="21"/>
          <w:szCs w:val="21"/>
          <w:lang w:val="en-US" w:eastAsia="zh-CN"/>
        </w:rPr>
        <w:t xml:space="preserve">6.8.1  </w:t>
      </w:r>
      <w:r>
        <w:rPr>
          <w:rFonts w:hint="eastAsia" w:ascii="黑体" w:hAnsi="黑体" w:eastAsia="黑体" w:cs="黑体"/>
          <w:sz w:val="21"/>
          <w:szCs w:val="21"/>
        </w:rPr>
        <w:t>施工成本管理BIM应用流程</w:t>
      </w:r>
    </w:p>
    <w:p>
      <w:pPr>
        <w:pStyle w:val="4"/>
        <w:bidi w:val="0"/>
        <w:rPr>
          <w:rFonts w:hint="eastAsia"/>
        </w:rPr>
      </w:pPr>
      <w:bookmarkStart w:id="1008" w:name="_Toc18474"/>
      <w:r>
        <w:rPr>
          <w:rFonts w:hint="eastAsia"/>
        </w:rPr>
        <w:t>施工成本管理BIM应用应在施工图预算的基础上进行成本控制，成本控制宜包括计划预控、过程控制和纠偏控制三个环节。</w:t>
      </w:r>
      <w:bookmarkEnd w:id="1008"/>
    </w:p>
    <w:p>
      <w:pPr>
        <w:pStyle w:val="4"/>
        <w:bidi w:val="0"/>
        <w:rPr>
          <w:rFonts w:hint="eastAsia"/>
        </w:rPr>
      </w:pPr>
      <w:bookmarkStart w:id="1009" w:name="_Toc28384"/>
      <w:r>
        <w:rPr>
          <w:rFonts w:hint="eastAsia"/>
        </w:rPr>
        <w:t>施工成本管理BIM应用应约定模型之间的扣减关系，并按照市政工程量计量规则进行。</w:t>
      </w:r>
      <w:bookmarkEnd w:id="1009"/>
    </w:p>
    <w:p>
      <w:pPr>
        <w:pStyle w:val="4"/>
        <w:bidi w:val="0"/>
        <w:rPr>
          <w:rFonts w:hint="eastAsia"/>
        </w:rPr>
      </w:pPr>
      <w:bookmarkStart w:id="1010" w:name="_Toc20374"/>
      <w:r>
        <w:rPr>
          <w:rFonts w:hint="eastAsia"/>
        </w:rPr>
        <w:t>施工成本管理BIM应用宜针对模型及工程量统计的需要，在构件中加入特征信息和相关的描述信息，调整模型以满足实际应用需求。</w:t>
      </w:r>
      <w:bookmarkEnd w:id="1010"/>
    </w:p>
    <w:p>
      <w:pPr>
        <w:pStyle w:val="4"/>
        <w:bidi w:val="0"/>
        <w:rPr>
          <w:rFonts w:hint="eastAsia"/>
        </w:rPr>
      </w:pPr>
      <w:bookmarkStart w:id="1011" w:name="_Toc5120"/>
      <w:r>
        <w:rPr>
          <w:rFonts w:hint="eastAsia"/>
        </w:rPr>
        <w:t>施工成本管理BIM应用宜重点把控动态过程的管理，实时做好成本管理计划与实际工程施工成本的对比和分析。</w:t>
      </w:r>
      <w:bookmarkEnd w:id="1011"/>
    </w:p>
    <w:p>
      <w:pPr>
        <w:pStyle w:val="4"/>
        <w:bidi w:val="0"/>
        <w:rPr>
          <w:rFonts w:hint="eastAsia"/>
        </w:rPr>
      </w:pPr>
      <w:bookmarkStart w:id="1012" w:name="_Toc7122"/>
      <w:r>
        <w:rPr>
          <w:rFonts w:hint="eastAsia"/>
        </w:rPr>
        <w:t>施工成本管理BIM应用宜建立精准算量模型，将模型导入算量软件中，按照建筑构件类别分别统计构件的工程数量信息，并出具工程量统计清单和分析报表。</w:t>
      </w:r>
      <w:bookmarkEnd w:id="1012"/>
    </w:p>
    <w:p>
      <w:pPr>
        <w:pStyle w:val="4"/>
        <w:bidi w:val="0"/>
        <w:rPr>
          <w:rFonts w:hint="eastAsia"/>
        </w:rPr>
      </w:pPr>
      <w:bookmarkStart w:id="1013" w:name="_Toc6757"/>
      <w:r>
        <w:rPr>
          <w:rFonts w:hint="eastAsia"/>
        </w:rPr>
        <w:t>施工成本管理模型内容宜符合表6.8.</w:t>
      </w:r>
      <w:r>
        <w:rPr>
          <w:rFonts w:hint="eastAsia"/>
          <w:lang w:val="en-US" w:eastAsia="zh-CN"/>
        </w:rPr>
        <w:t>7</w:t>
      </w:r>
      <w:r>
        <w:rPr>
          <w:rFonts w:hint="eastAsia"/>
        </w:rPr>
        <w:t>规定。</w:t>
      </w:r>
      <w:bookmarkEnd w:id="1013"/>
    </w:p>
    <w:p>
      <w:pPr>
        <w:pStyle w:val="10"/>
        <w:ind w:firstLine="0"/>
        <w:rPr>
          <w:rFonts w:asciiTheme="minorEastAsia" w:hAnsiTheme="minorEastAsia" w:eastAsiaTheme="minorEastAsia"/>
        </w:rPr>
      </w:pPr>
      <w:r>
        <w:rPr>
          <w:rFonts w:hint="eastAsia" w:ascii="黑体" w:hAnsi="黑体" w:eastAsia="黑体" w:cs="黑体"/>
          <w:sz w:val="21"/>
          <w:szCs w:val="21"/>
        </w:rPr>
        <w:t>表</w:t>
      </w:r>
      <w:r>
        <w:rPr>
          <w:rFonts w:hint="eastAsia" w:cs="黑体"/>
          <w:sz w:val="21"/>
          <w:szCs w:val="21"/>
          <w:lang w:val="en-US" w:eastAsia="zh-CN"/>
        </w:rPr>
        <w:t xml:space="preserve">6.8.7  </w:t>
      </w:r>
      <w:r>
        <w:rPr>
          <w:rFonts w:hint="eastAsia" w:ascii="黑体" w:hAnsi="黑体" w:eastAsia="黑体" w:cs="黑体"/>
          <w:sz w:val="21"/>
          <w:szCs w:val="21"/>
        </w:rPr>
        <w:t>施工成本管理模型内容</w:t>
      </w:r>
    </w:p>
    <w:tbl>
      <w:tblPr>
        <w:tblStyle w:val="22"/>
        <w:tblW w:w="9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2521"/>
        <w:gridCol w:w="5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8" w:hRule="atLeast"/>
        </w:trPr>
        <w:tc>
          <w:tcPr>
            <w:tcW w:w="1527"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B</w:t>
            </w:r>
            <w:r>
              <w:rPr>
                <w:rFonts w:asciiTheme="minorEastAsia" w:hAnsiTheme="minorEastAsia" w:eastAsiaTheme="minorEastAsia"/>
                <w:sz w:val="18"/>
                <w:szCs w:val="18"/>
              </w:rPr>
              <w:t>IM</w:t>
            </w:r>
            <w:r>
              <w:rPr>
                <w:rFonts w:hint="eastAsia" w:asciiTheme="minorEastAsia" w:hAnsiTheme="minorEastAsia" w:eastAsiaTheme="minorEastAsia"/>
                <w:sz w:val="18"/>
                <w:szCs w:val="18"/>
              </w:rPr>
              <w:t>成本管理</w:t>
            </w:r>
          </w:p>
        </w:tc>
        <w:tc>
          <w:tcPr>
            <w:tcW w:w="2521"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B</w:t>
            </w:r>
            <w:r>
              <w:rPr>
                <w:rFonts w:asciiTheme="minorEastAsia" w:hAnsiTheme="minorEastAsia" w:eastAsiaTheme="minorEastAsia"/>
                <w:sz w:val="18"/>
                <w:szCs w:val="18"/>
              </w:rPr>
              <w:t>IM</w:t>
            </w:r>
            <w:r>
              <w:rPr>
                <w:rFonts w:hint="eastAsia" w:asciiTheme="minorEastAsia" w:hAnsiTheme="minorEastAsia" w:eastAsiaTheme="minorEastAsia"/>
                <w:sz w:val="18"/>
                <w:szCs w:val="18"/>
              </w:rPr>
              <w:t>模型精细度</w:t>
            </w:r>
          </w:p>
        </w:tc>
        <w:tc>
          <w:tcPr>
            <w:tcW w:w="5519"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B</w:t>
            </w:r>
            <w:r>
              <w:rPr>
                <w:rFonts w:asciiTheme="minorEastAsia" w:hAnsiTheme="minorEastAsia" w:eastAsiaTheme="minorEastAsia"/>
                <w:sz w:val="18"/>
                <w:szCs w:val="18"/>
              </w:rPr>
              <w:t>IM</w:t>
            </w:r>
            <w:r>
              <w:rPr>
                <w:rFonts w:hint="eastAsia" w:asciiTheme="minorEastAsia" w:hAnsiTheme="minorEastAsia" w:eastAsiaTheme="minorEastAsia"/>
                <w:sz w:val="18"/>
                <w:szCs w:val="18"/>
              </w:rPr>
              <w:t>模型信息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1527"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土建</w:t>
            </w:r>
          </w:p>
        </w:tc>
        <w:tc>
          <w:tcPr>
            <w:tcW w:w="2521" w:type="dxa"/>
            <w:vAlign w:val="center"/>
          </w:tcPr>
          <w:p>
            <w:pPr>
              <w:spacing w:line="240" w:lineRule="auto"/>
              <w:jc w:val="left"/>
              <w:rPr>
                <w:rFonts w:asciiTheme="minorEastAsia" w:hAnsiTheme="minorEastAsia" w:eastAsiaTheme="minorEastAsia"/>
                <w:sz w:val="18"/>
                <w:szCs w:val="18"/>
              </w:rPr>
            </w:pPr>
            <w:r>
              <w:rPr>
                <w:rFonts w:hint="eastAsia" w:asciiTheme="minorEastAsia" w:hAnsiTheme="minorEastAsia" w:eastAsiaTheme="minorEastAsia"/>
                <w:sz w:val="18"/>
                <w:szCs w:val="18"/>
              </w:rPr>
              <w:t>主体工程标准段、投料口、交叉口等构件</w:t>
            </w:r>
          </w:p>
        </w:tc>
        <w:tc>
          <w:tcPr>
            <w:tcW w:w="5519" w:type="dxa"/>
            <w:vAlign w:val="center"/>
          </w:tcPr>
          <w:p>
            <w:pPr>
              <w:spacing w:line="240" w:lineRule="auto"/>
              <w:jc w:val="left"/>
              <w:rPr>
                <w:rFonts w:asciiTheme="minorEastAsia" w:hAnsiTheme="minorEastAsia" w:eastAsiaTheme="minorEastAsia"/>
                <w:sz w:val="18"/>
                <w:szCs w:val="18"/>
              </w:rPr>
            </w:pPr>
            <w:r>
              <w:rPr>
                <w:rFonts w:hint="eastAsia" w:asciiTheme="minorEastAsia" w:hAnsiTheme="minorEastAsia" w:eastAsiaTheme="minorEastAsia"/>
                <w:sz w:val="18"/>
                <w:szCs w:val="18"/>
              </w:rPr>
              <w:t>顶板、中板、底板、侧墙、中隔墙、腋角、垫层、洞口、钢筋等几何尺寸、定位、计量单位以及生产标识等过程管理信息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1527"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机电</w:t>
            </w:r>
          </w:p>
        </w:tc>
        <w:tc>
          <w:tcPr>
            <w:tcW w:w="2521" w:type="dxa"/>
            <w:vAlign w:val="center"/>
          </w:tcPr>
          <w:p>
            <w:pPr>
              <w:spacing w:line="240" w:lineRule="auto"/>
              <w:jc w:val="left"/>
              <w:rPr>
                <w:rFonts w:asciiTheme="minorEastAsia" w:hAnsiTheme="minorEastAsia" w:eastAsiaTheme="minorEastAsia"/>
                <w:sz w:val="18"/>
                <w:szCs w:val="18"/>
              </w:rPr>
            </w:pPr>
            <w:r>
              <w:rPr>
                <w:rFonts w:hint="eastAsia" w:asciiTheme="minorEastAsia" w:hAnsiTheme="minorEastAsia" w:eastAsiaTheme="minorEastAsia"/>
                <w:sz w:val="18"/>
                <w:szCs w:val="18"/>
              </w:rPr>
              <w:t>防水、消防、通风、供电、照明、排水、监控与报警、标识等系统构件</w:t>
            </w:r>
          </w:p>
        </w:tc>
        <w:tc>
          <w:tcPr>
            <w:tcW w:w="5519" w:type="dxa"/>
            <w:vAlign w:val="center"/>
          </w:tcPr>
          <w:p>
            <w:pPr>
              <w:spacing w:line="240" w:lineRule="auto"/>
              <w:jc w:val="left"/>
              <w:rPr>
                <w:rFonts w:asciiTheme="minorEastAsia" w:hAnsiTheme="minorEastAsia" w:eastAsiaTheme="minorEastAsia"/>
                <w:sz w:val="18"/>
                <w:szCs w:val="18"/>
              </w:rPr>
            </w:pPr>
            <w:r>
              <w:rPr>
                <w:rFonts w:hint="eastAsia" w:asciiTheme="minorEastAsia" w:hAnsiTheme="minorEastAsia" w:eastAsiaTheme="minorEastAsia"/>
                <w:sz w:val="18"/>
                <w:szCs w:val="18"/>
              </w:rPr>
              <w:t>防水、消防、通风、供电、照明、排水、监控与报警、标识等系统构件几何尺寸、定位、计量单位以及生产标识等过程管理信息</w:t>
            </w:r>
          </w:p>
        </w:tc>
      </w:tr>
    </w:tbl>
    <w:p>
      <w:pPr>
        <w:pStyle w:val="3"/>
        <w:bidi w:val="0"/>
      </w:pPr>
      <w:bookmarkStart w:id="1014" w:name="_Toc11285"/>
      <w:bookmarkStart w:id="1015" w:name="_Toc29953"/>
      <w:bookmarkStart w:id="1016" w:name="_Toc13436"/>
      <w:bookmarkStart w:id="1017" w:name="_Toc14830"/>
      <w:bookmarkStart w:id="1018" w:name="_Toc11054"/>
      <w:bookmarkStart w:id="1019" w:name="_Toc50057081"/>
      <w:bookmarkStart w:id="1020" w:name="_Toc50057971"/>
      <w:r>
        <w:rPr>
          <w:rFonts w:hint="default"/>
        </w:rPr>
        <w:t>竣工管理</w:t>
      </w:r>
      <w:bookmarkEnd w:id="1014"/>
      <w:bookmarkEnd w:id="1015"/>
      <w:bookmarkEnd w:id="1016"/>
      <w:bookmarkEnd w:id="1017"/>
      <w:bookmarkEnd w:id="1018"/>
      <w:bookmarkEnd w:id="1019"/>
      <w:bookmarkEnd w:id="1020"/>
    </w:p>
    <w:p>
      <w:pPr>
        <w:pStyle w:val="4"/>
        <w:bidi w:val="0"/>
        <w:rPr>
          <w:rFonts w:hint="eastAsia"/>
        </w:rPr>
      </w:pPr>
      <w:bookmarkStart w:id="1021" w:name="_Toc8481"/>
      <w:r>
        <w:rPr>
          <w:rFonts w:hint="eastAsia"/>
        </w:rPr>
        <w:t>宜按照竣工管理BIM应用流程（图6.</w:t>
      </w:r>
      <w:r>
        <w:rPr>
          <w:rFonts w:hint="eastAsia"/>
          <w:lang w:val="en-US" w:eastAsia="zh-CN"/>
        </w:rPr>
        <w:t>9</w:t>
      </w:r>
      <w:r>
        <w:rPr>
          <w:rFonts w:hint="eastAsia"/>
        </w:rPr>
        <w:t>.1），利用信息模型进行竣工管理。</w:t>
      </w:r>
      <w:bookmarkEnd w:id="1021"/>
    </w:p>
    <w:p>
      <w:pPr>
        <w:pStyle w:val="6"/>
        <w:ind w:firstLine="0"/>
        <w:rPr>
          <w:rFonts w:asciiTheme="minorEastAsia" w:hAnsiTheme="minorEastAsia" w:eastAsiaTheme="minorEastAsia"/>
        </w:rPr>
      </w:pPr>
      <w:r>
        <w:rPr>
          <w:rFonts w:asciiTheme="minorEastAsia" w:hAnsiTheme="minorEastAsia" w:eastAsiaTheme="minorEastAsia"/>
        </w:rPr>
        <w:drawing>
          <wp:inline distT="0" distB="0" distL="114300" distR="114300">
            <wp:extent cx="5934075" cy="3305175"/>
            <wp:effectExtent l="0" t="0" r="9525" b="9525"/>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37"/>
                    <a:stretch>
                      <a:fillRect/>
                    </a:stretch>
                  </pic:blipFill>
                  <pic:spPr>
                    <a:xfrm>
                      <a:off x="0" y="0"/>
                      <a:ext cx="5934075" cy="3305175"/>
                    </a:xfrm>
                    <a:prstGeom prst="rect">
                      <a:avLst/>
                    </a:prstGeom>
                    <a:noFill/>
                    <a:ln>
                      <a:noFill/>
                    </a:ln>
                  </pic:spPr>
                </pic:pic>
              </a:graphicData>
            </a:graphic>
          </wp:inline>
        </w:drawing>
      </w:r>
    </w:p>
    <w:p>
      <w:pPr>
        <w:pStyle w:val="10"/>
        <w:numPr>
          <w:ilvl w:val="-1"/>
          <w:numId w:val="0"/>
        </w:numPr>
        <w:ind w:left="0" w:firstLine="0"/>
        <w:rPr>
          <w:rFonts w:hint="eastAsia"/>
        </w:rPr>
      </w:pPr>
      <w:r>
        <w:rPr>
          <w:rFonts w:hint="eastAsia" w:cs="黑体"/>
          <w:sz w:val="21"/>
          <w:szCs w:val="21"/>
          <w:lang w:eastAsia="zh-CN"/>
        </w:rPr>
        <w:t>图</w:t>
      </w:r>
      <w:r>
        <w:rPr>
          <w:rFonts w:hint="eastAsia" w:cs="黑体"/>
          <w:sz w:val="21"/>
          <w:szCs w:val="21"/>
          <w:lang w:val="en-US" w:eastAsia="zh-CN"/>
        </w:rPr>
        <w:t xml:space="preserve">6.9.1  </w:t>
      </w:r>
      <w:r>
        <w:rPr>
          <w:rFonts w:hint="eastAsia" w:ascii="黑体" w:hAnsi="黑体" w:eastAsia="黑体" w:cs="黑体"/>
          <w:sz w:val="21"/>
          <w:szCs w:val="21"/>
        </w:rPr>
        <w:t>竣工管理BIM应用流程</w:t>
      </w:r>
    </w:p>
    <w:p>
      <w:pPr>
        <w:pStyle w:val="4"/>
        <w:bidi w:val="0"/>
        <w:rPr>
          <w:rFonts w:hint="eastAsia"/>
        </w:rPr>
      </w:pPr>
      <w:bookmarkStart w:id="1022" w:name="_Toc22353"/>
      <w:r>
        <w:rPr>
          <w:rFonts w:hint="eastAsia"/>
        </w:rPr>
        <w:t>竣工模型管理应根据企业相关规定、标准以及组织实施情况，对施工阶段BIM工作成果进行全过程管理维护。</w:t>
      </w:r>
      <w:bookmarkEnd w:id="1022"/>
    </w:p>
    <w:p>
      <w:pPr>
        <w:pStyle w:val="4"/>
        <w:bidi w:val="0"/>
        <w:rPr>
          <w:rFonts w:hint="eastAsia"/>
        </w:rPr>
      </w:pPr>
      <w:bookmarkStart w:id="1023" w:name="_Toc31193"/>
      <w:r>
        <w:rPr>
          <w:rFonts w:hint="eastAsia"/>
        </w:rPr>
        <w:t>竣工模型管理宜由施工总承包单位管理、各分包单位协助完成。</w:t>
      </w:r>
      <w:bookmarkEnd w:id="1023"/>
    </w:p>
    <w:p>
      <w:pPr>
        <w:pStyle w:val="4"/>
        <w:bidi w:val="0"/>
        <w:rPr>
          <w:rFonts w:hint="eastAsia"/>
        </w:rPr>
      </w:pPr>
      <w:bookmarkStart w:id="1024" w:name="_Toc27044"/>
      <w:r>
        <w:rPr>
          <w:rFonts w:hint="eastAsia"/>
        </w:rPr>
        <w:t>竣工模型管理宜开发数字化信息集成系统或管理平台，对施工阶段全过程信息数据进行线下采集传输，线上收集入库，统一管理。</w:t>
      </w:r>
      <w:bookmarkEnd w:id="1024"/>
    </w:p>
    <w:p>
      <w:pPr>
        <w:pStyle w:val="4"/>
        <w:bidi w:val="0"/>
        <w:rPr>
          <w:rFonts w:hint="eastAsia"/>
        </w:rPr>
      </w:pPr>
      <w:bookmarkStart w:id="1025" w:name="_Toc24587"/>
      <w:r>
        <w:rPr>
          <w:rFonts w:hint="eastAsia"/>
        </w:rPr>
        <w:t>竣工模型管理应考虑与运维系统数据的传输使用。</w:t>
      </w:r>
      <w:bookmarkEnd w:id="1025"/>
    </w:p>
    <w:p>
      <w:pPr>
        <w:pStyle w:val="4"/>
        <w:bidi w:val="0"/>
        <w:rPr>
          <w:rFonts w:hint="eastAsia"/>
        </w:rPr>
      </w:pPr>
      <w:bookmarkStart w:id="1026" w:name="_Toc31826"/>
      <w:r>
        <w:rPr>
          <w:rFonts w:hint="eastAsia"/>
        </w:rPr>
        <w:t>竣工模型管理软件宜具有下列专业功能</w:t>
      </w:r>
      <w:r>
        <w:rPr>
          <w:rFonts w:hint="eastAsia"/>
          <w:lang w:eastAsia="zh-CN"/>
        </w:rPr>
        <w:t>。</w:t>
      </w:r>
      <w:bookmarkEnd w:id="1026"/>
    </w:p>
    <w:p>
      <w:pPr>
        <w:pStyle w:val="4"/>
        <w:numPr>
          <w:ilvl w:val="0"/>
          <w:numId w:val="37"/>
        </w:numPr>
        <w:ind w:firstLine="397"/>
        <w:rPr>
          <w:rFonts w:hint="eastAsia"/>
        </w:rPr>
      </w:pPr>
      <w:bookmarkStart w:id="1027" w:name="_Toc2833"/>
      <w:r>
        <w:rPr>
          <w:rFonts w:hint="eastAsia"/>
        </w:rPr>
        <w:t>模型管理轻量化；</w:t>
      </w:r>
      <w:bookmarkEnd w:id="1027"/>
    </w:p>
    <w:p>
      <w:pPr>
        <w:pStyle w:val="4"/>
        <w:numPr>
          <w:ilvl w:val="0"/>
          <w:numId w:val="37"/>
        </w:numPr>
        <w:ind w:firstLine="397"/>
        <w:rPr>
          <w:rFonts w:hint="eastAsia"/>
        </w:rPr>
      </w:pPr>
      <w:bookmarkStart w:id="1028" w:name="_Toc30895"/>
      <w:r>
        <w:rPr>
          <w:rFonts w:hint="eastAsia"/>
        </w:rPr>
        <w:t>支持施工图纸导入，与模型进行比对；</w:t>
      </w:r>
      <w:bookmarkEnd w:id="1028"/>
    </w:p>
    <w:p>
      <w:pPr>
        <w:pStyle w:val="4"/>
        <w:numPr>
          <w:ilvl w:val="0"/>
          <w:numId w:val="37"/>
        </w:numPr>
        <w:ind w:firstLine="397"/>
        <w:rPr>
          <w:rFonts w:hint="eastAsia"/>
        </w:rPr>
      </w:pPr>
      <w:bookmarkStart w:id="1029" w:name="_Toc8367"/>
      <w:r>
        <w:rPr>
          <w:rFonts w:hint="eastAsia"/>
        </w:rPr>
        <w:t>考虑多种建模软件源文件格式，方便模型整合；</w:t>
      </w:r>
      <w:bookmarkEnd w:id="1029"/>
    </w:p>
    <w:p>
      <w:pPr>
        <w:pStyle w:val="4"/>
        <w:numPr>
          <w:ilvl w:val="0"/>
          <w:numId w:val="37"/>
        </w:numPr>
        <w:ind w:firstLine="397"/>
        <w:rPr>
          <w:rFonts w:hint="eastAsia"/>
        </w:rPr>
      </w:pPr>
      <w:bookmarkStart w:id="1030" w:name="_Toc23250"/>
      <w:r>
        <w:rPr>
          <w:rFonts w:hint="eastAsia"/>
        </w:rPr>
        <w:t>附加或关联模型浏览过程信息；</w:t>
      </w:r>
      <w:bookmarkEnd w:id="1030"/>
    </w:p>
    <w:p>
      <w:pPr>
        <w:pStyle w:val="4"/>
        <w:numPr>
          <w:ilvl w:val="0"/>
          <w:numId w:val="37"/>
        </w:numPr>
        <w:ind w:firstLine="397"/>
        <w:rPr>
          <w:rFonts w:hint="eastAsia"/>
        </w:rPr>
      </w:pPr>
      <w:bookmarkStart w:id="1031" w:name="_Toc18415"/>
      <w:r>
        <w:rPr>
          <w:rFonts w:hint="eastAsia"/>
        </w:rPr>
        <w:t>支持大数据集成；</w:t>
      </w:r>
      <w:bookmarkEnd w:id="1031"/>
    </w:p>
    <w:p>
      <w:pPr>
        <w:pStyle w:val="4"/>
        <w:numPr>
          <w:ilvl w:val="0"/>
          <w:numId w:val="37"/>
        </w:numPr>
        <w:ind w:firstLine="397"/>
        <w:rPr>
          <w:rFonts w:hint="eastAsia"/>
        </w:rPr>
      </w:pPr>
      <w:bookmarkStart w:id="1032" w:name="_Toc22586"/>
      <w:r>
        <w:rPr>
          <w:rFonts w:hint="eastAsia"/>
        </w:rPr>
        <w:t>上传云端存储管理</w:t>
      </w:r>
      <w:r>
        <w:rPr>
          <w:rFonts w:hint="eastAsia"/>
          <w:lang w:eastAsia="zh-CN"/>
        </w:rPr>
        <w:t>。</w:t>
      </w:r>
      <w:bookmarkEnd w:id="1032"/>
    </w:p>
    <w:p>
      <w:pPr>
        <w:pStyle w:val="4"/>
        <w:bidi w:val="0"/>
        <w:rPr>
          <w:rFonts w:hint="eastAsia"/>
        </w:rPr>
      </w:pPr>
      <w:bookmarkStart w:id="1033" w:name="_Toc25060"/>
      <w:r>
        <w:rPr>
          <w:rFonts w:hint="eastAsia"/>
        </w:rPr>
        <w:t>竣工模型管理软件应支持网络、PC、移动端口实时交互协同。</w:t>
      </w:r>
      <w:bookmarkEnd w:id="1033"/>
    </w:p>
    <w:p>
      <w:pPr>
        <w:rPr>
          <w:rFonts w:hint="eastAsia" w:ascii="Times New Roman" w:hAnsi="Times New Roman" w:eastAsia="宋体"/>
        </w:rPr>
      </w:pPr>
      <w:r>
        <w:rPr>
          <w:rFonts w:hint="eastAsia" w:ascii="Times New Roman" w:hAnsi="Times New Roman" w:eastAsia="宋体"/>
        </w:rPr>
        <w:br w:type="page"/>
      </w:r>
    </w:p>
    <w:p>
      <w:pPr>
        <w:pStyle w:val="2"/>
        <w:bidi w:val="0"/>
        <w:rPr>
          <w:rFonts w:hint="eastAsia"/>
        </w:rPr>
      </w:pPr>
      <w:bookmarkStart w:id="1034" w:name="_Toc4340"/>
      <w:bookmarkStart w:id="1035" w:name="_Toc9022"/>
      <w:bookmarkStart w:id="1036" w:name="_Toc7760"/>
      <w:bookmarkStart w:id="1037" w:name="_Toc11895"/>
      <w:bookmarkStart w:id="1038" w:name="_Toc21978"/>
      <w:r>
        <w:rPr>
          <w:rFonts w:hint="eastAsia"/>
        </w:rPr>
        <w:t>运维应用</w:t>
      </w:r>
      <w:bookmarkEnd w:id="1034"/>
      <w:bookmarkEnd w:id="1035"/>
      <w:bookmarkEnd w:id="1036"/>
      <w:bookmarkEnd w:id="1037"/>
      <w:bookmarkEnd w:id="1038"/>
    </w:p>
    <w:p>
      <w:pPr>
        <w:pStyle w:val="3"/>
        <w:bidi w:val="0"/>
        <w:rPr>
          <w:rFonts w:hint="eastAsia"/>
        </w:rPr>
      </w:pPr>
      <w:bookmarkStart w:id="1039" w:name="_Toc30890"/>
      <w:bookmarkStart w:id="1040" w:name="_Toc26332"/>
      <w:bookmarkStart w:id="1041" w:name="_Toc8871"/>
      <w:bookmarkStart w:id="1042" w:name="_Toc27468"/>
      <w:bookmarkStart w:id="1043" w:name="_Toc26653"/>
      <w:r>
        <w:rPr>
          <w:rFonts w:hint="eastAsia"/>
        </w:rPr>
        <w:t>一般规定</w:t>
      </w:r>
      <w:bookmarkEnd w:id="1039"/>
      <w:bookmarkEnd w:id="1040"/>
      <w:bookmarkEnd w:id="1041"/>
      <w:bookmarkEnd w:id="1042"/>
      <w:bookmarkEnd w:id="1043"/>
    </w:p>
    <w:p>
      <w:pPr>
        <w:pStyle w:val="4"/>
        <w:bidi w:val="0"/>
        <w:rPr>
          <w:rFonts w:hint="eastAsia"/>
        </w:rPr>
      </w:pPr>
      <w:bookmarkStart w:id="1044" w:name="_Toc11284"/>
      <w:r>
        <w:rPr>
          <w:rFonts w:hint="eastAsia"/>
        </w:rPr>
        <w:t>运维阶段BIM应用的主要内容应符合下列规定。</w:t>
      </w:r>
      <w:bookmarkEnd w:id="1044"/>
    </w:p>
    <w:p>
      <w:pPr>
        <w:pStyle w:val="4"/>
        <w:numPr>
          <w:ilvl w:val="0"/>
          <w:numId w:val="38"/>
        </w:numPr>
        <w:ind w:firstLine="397"/>
        <w:rPr>
          <w:rFonts w:hint="eastAsia" w:ascii="Times New Roman" w:hAnsi="Times New Roman" w:eastAsia="宋体"/>
        </w:rPr>
      </w:pPr>
      <w:bookmarkStart w:id="1045" w:name="_Toc11563"/>
      <w:r>
        <w:rPr>
          <w:rFonts w:hint="eastAsia" w:ascii="Times New Roman" w:hAnsi="Times New Roman" w:eastAsia="宋体"/>
        </w:rPr>
        <w:t>运维阶段BIM应用是基于业主设施运营的核心需求，应充分利用竣工交付模型，搭建智能运维管理平台并付诸于具体实施；</w:t>
      </w:r>
      <w:bookmarkEnd w:id="1045"/>
    </w:p>
    <w:p>
      <w:pPr>
        <w:pStyle w:val="4"/>
        <w:numPr>
          <w:ilvl w:val="0"/>
          <w:numId w:val="38"/>
        </w:numPr>
        <w:ind w:firstLine="397"/>
        <w:rPr>
          <w:rFonts w:hint="eastAsia" w:ascii="Times New Roman" w:hAnsi="Times New Roman" w:eastAsia="宋体"/>
        </w:rPr>
      </w:pPr>
      <w:bookmarkStart w:id="1046" w:name="_Toc12245"/>
      <w:r>
        <w:rPr>
          <w:rFonts w:hint="eastAsia" w:ascii="Times New Roman" w:hAnsi="Times New Roman" w:eastAsia="宋体"/>
        </w:rPr>
        <w:t>主要工作和步骤应包括运维管理方案策划、运维管理系统搭建、运维模型构建、运维数据自动化集成、运维系统维护；</w:t>
      </w:r>
      <w:bookmarkEnd w:id="1046"/>
    </w:p>
    <w:p>
      <w:pPr>
        <w:pStyle w:val="4"/>
        <w:numPr>
          <w:ilvl w:val="0"/>
          <w:numId w:val="38"/>
        </w:numPr>
        <w:ind w:firstLine="397"/>
        <w:rPr>
          <w:rFonts w:hint="eastAsia" w:ascii="Times New Roman" w:hAnsi="Times New Roman" w:eastAsia="宋体"/>
        </w:rPr>
      </w:pPr>
      <w:bookmarkStart w:id="1047" w:name="_Toc20021"/>
      <w:r>
        <w:rPr>
          <w:rFonts w:hint="eastAsia" w:ascii="Times New Roman" w:hAnsi="Times New Roman" w:eastAsia="宋体"/>
        </w:rPr>
        <w:t>基于BIM的运维管理的主要功能模块宜包括空间管理、资产管理、管廊运行维护管理、应急管理、能耗管理、运维管理系统维护。</w:t>
      </w:r>
      <w:bookmarkEnd w:id="1047"/>
    </w:p>
    <w:p>
      <w:pPr>
        <w:pStyle w:val="4"/>
        <w:bidi w:val="0"/>
        <w:rPr>
          <w:rFonts w:hint="eastAsia"/>
        </w:rPr>
      </w:pPr>
      <w:bookmarkStart w:id="1048" w:name="_Toc5993"/>
      <w:r>
        <w:rPr>
          <w:rFonts w:hint="eastAsia"/>
        </w:rPr>
        <w:t>运维阶段BIM应用的方案制定原则应符合下列规定。</w:t>
      </w:r>
      <w:bookmarkEnd w:id="1048"/>
    </w:p>
    <w:p>
      <w:pPr>
        <w:pStyle w:val="4"/>
        <w:numPr>
          <w:ilvl w:val="0"/>
          <w:numId w:val="39"/>
        </w:numPr>
        <w:ind w:firstLine="397"/>
        <w:rPr>
          <w:rFonts w:hint="eastAsia" w:ascii="Times New Roman" w:hAnsi="Times New Roman" w:eastAsia="宋体"/>
        </w:rPr>
      </w:pPr>
      <w:bookmarkStart w:id="1049" w:name="_Toc18566"/>
      <w:r>
        <w:rPr>
          <w:rFonts w:hint="eastAsia" w:ascii="Times New Roman" w:hAnsi="Times New Roman" w:eastAsia="宋体"/>
        </w:rPr>
        <w:t>运营维护管理方案是指导运营和维护阶段BIM技术应用的重要文件，宜根据项目的实际需求制定；</w:t>
      </w:r>
      <w:bookmarkEnd w:id="1049"/>
    </w:p>
    <w:p>
      <w:pPr>
        <w:pStyle w:val="4"/>
        <w:numPr>
          <w:ilvl w:val="0"/>
          <w:numId w:val="39"/>
        </w:numPr>
        <w:ind w:firstLine="397"/>
        <w:rPr>
          <w:rFonts w:hint="eastAsia" w:ascii="Times New Roman" w:hAnsi="Times New Roman" w:eastAsia="宋体"/>
        </w:rPr>
      </w:pPr>
      <w:bookmarkStart w:id="1050" w:name="_Toc25077"/>
      <w:r>
        <w:rPr>
          <w:rFonts w:hint="eastAsia" w:ascii="Times New Roman" w:hAnsi="Times New Roman" w:eastAsia="宋体"/>
        </w:rPr>
        <w:t>运维方案宜由业主运维管理部门牵头，专业咨询服务商、运维管理软件供应商参与共同制订。</w:t>
      </w:r>
      <w:bookmarkEnd w:id="1050"/>
    </w:p>
    <w:p>
      <w:pPr>
        <w:pStyle w:val="4"/>
        <w:bidi w:val="0"/>
        <w:rPr>
          <w:rFonts w:hint="eastAsia"/>
        </w:rPr>
      </w:pPr>
      <w:bookmarkStart w:id="1051" w:name="_Toc22144"/>
      <w:r>
        <w:rPr>
          <w:rFonts w:hint="eastAsia"/>
        </w:rPr>
        <w:t>运维管理系统的选择与建设应符合下列规定。</w:t>
      </w:r>
      <w:bookmarkEnd w:id="1051"/>
    </w:p>
    <w:p>
      <w:pPr>
        <w:pStyle w:val="4"/>
        <w:numPr>
          <w:ilvl w:val="0"/>
          <w:numId w:val="40"/>
        </w:numPr>
        <w:ind w:firstLine="397"/>
        <w:rPr>
          <w:rFonts w:hint="eastAsia" w:ascii="Times New Roman" w:hAnsi="Times New Roman" w:eastAsia="宋体"/>
        </w:rPr>
      </w:pPr>
      <w:bookmarkStart w:id="1052" w:name="_Toc8394"/>
      <w:r>
        <w:rPr>
          <w:rFonts w:hint="eastAsia" w:ascii="Times New Roman" w:hAnsi="Times New Roman" w:eastAsia="宋体"/>
        </w:rPr>
        <w:t>运营维护系统建设是该阶段的核心工作。运营维护系统应在运营维护管理方案的总体框架下，结合短期、中期、远期规划，本着“数据安全、系统稳定、功能适用、支持拓展”的原则进行软件选型和搭建；</w:t>
      </w:r>
      <w:bookmarkEnd w:id="1052"/>
    </w:p>
    <w:p>
      <w:pPr>
        <w:pStyle w:val="4"/>
        <w:numPr>
          <w:ilvl w:val="0"/>
          <w:numId w:val="40"/>
        </w:numPr>
        <w:ind w:firstLine="397"/>
        <w:rPr>
          <w:rFonts w:hint="eastAsia" w:ascii="Times New Roman" w:hAnsi="Times New Roman" w:eastAsia="宋体"/>
        </w:rPr>
      </w:pPr>
      <w:bookmarkStart w:id="1053" w:name="_Toc19170"/>
      <w:r>
        <w:rPr>
          <w:rFonts w:hint="eastAsia" w:ascii="Times New Roman" w:hAnsi="Times New Roman" w:eastAsia="宋体"/>
        </w:rPr>
        <w:t>基于BIM的运营管理系统平台应具备开放的数据集成接口、二次开发扩展能力和异构数据兼容功能，符合信息安全的要求。</w:t>
      </w:r>
      <w:bookmarkEnd w:id="1053"/>
    </w:p>
    <w:p>
      <w:pPr>
        <w:pStyle w:val="4"/>
        <w:bidi w:val="0"/>
        <w:rPr>
          <w:rFonts w:hint="eastAsia"/>
        </w:rPr>
      </w:pPr>
      <w:bookmarkStart w:id="1054" w:name="_Toc28580"/>
      <w:r>
        <w:rPr>
          <w:rFonts w:hint="eastAsia"/>
        </w:rPr>
        <w:t>运维阶段信息数据要求应符合下列规定。</w:t>
      </w:r>
      <w:bookmarkEnd w:id="1054"/>
    </w:p>
    <w:p>
      <w:pPr>
        <w:pStyle w:val="4"/>
        <w:numPr>
          <w:ilvl w:val="0"/>
          <w:numId w:val="41"/>
        </w:numPr>
        <w:ind w:firstLine="397"/>
        <w:rPr>
          <w:rFonts w:hint="eastAsia" w:ascii="Times New Roman" w:hAnsi="Times New Roman" w:eastAsia="宋体"/>
        </w:rPr>
      </w:pPr>
      <w:bookmarkStart w:id="1055" w:name="_Toc7788"/>
      <w:r>
        <w:rPr>
          <w:rFonts w:hint="eastAsia" w:ascii="Times New Roman" w:hAnsi="Times New Roman" w:eastAsia="宋体"/>
        </w:rPr>
        <w:t>信息模型数据内容应完整、准确、规范，并应统一命名规则、分类编码、标识编码；</w:t>
      </w:r>
      <w:bookmarkEnd w:id="1055"/>
    </w:p>
    <w:p>
      <w:pPr>
        <w:pStyle w:val="4"/>
        <w:numPr>
          <w:ilvl w:val="0"/>
          <w:numId w:val="41"/>
        </w:numPr>
        <w:ind w:firstLine="397"/>
        <w:rPr>
          <w:rFonts w:hint="eastAsia" w:ascii="Times New Roman" w:hAnsi="Times New Roman" w:eastAsia="宋体"/>
        </w:rPr>
      </w:pPr>
      <w:bookmarkStart w:id="1056" w:name="_Toc26716"/>
      <w:r>
        <w:rPr>
          <w:rFonts w:hint="eastAsia"/>
        </w:rPr>
        <w:t>综合</w:t>
      </w:r>
      <w:r>
        <w:rPr>
          <w:rFonts w:hint="eastAsia" w:ascii="Times New Roman" w:hAnsi="Times New Roman" w:eastAsia="宋体"/>
        </w:rPr>
        <w:t>管廊运行相关数据类型应包含BIM数据、GIS数据、管线数据、运维数据、监控存储数据、安全监测数据等；</w:t>
      </w:r>
      <w:bookmarkEnd w:id="1056"/>
    </w:p>
    <w:p>
      <w:pPr>
        <w:pStyle w:val="4"/>
        <w:numPr>
          <w:ilvl w:val="0"/>
          <w:numId w:val="41"/>
        </w:numPr>
        <w:ind w:firstLine="397"/>
        <w:rPr>
          <w:rFonts w:hint="eastAsia" w:ascii="Times New Roman" w:hAnsi="Times New Roman" w:eastAsia="宋体"/>
        </w:rPr>
      </w:pPr>
      <w:bookmarkStart w:id="1057" w:name="_Toc16223"/>
      <w:r>
        <w:rPr>
          <w:rFonts w:hint="eastAsia" w:ascii="Times New Roman" w:hAnsi="Times New Roman" w:eastAsia="宋体"/>
        </w:rPr>
        <w:t>综合管廊运行数据管理应建立有效的数据备份和恢复机制；</w:t>
      </w:r>
      <w:bookmarkEnd w:id="1057"/>
    </w:p>
    <w:p>
      <w:pPr>
        <w:pStyle w:val="4"/>
        <w:numPr>
          <w:ilvl w:val="0"/>
          <w:numId w:val="41"/>
        </w:numPr>
        <w:ind w:firstLine="397"/>
        <w:rPr>
          <w:rFonts w:hint="eastAsia" w:ascii="Times New Roman" w:hAnsi="Times New Roman" w:eastAsia="宋体"/>
        </w:rPr>
      </w:pPr>
      <w:bookmarkStart w:id="1058" w:name="_Toc13523"/>
      <w:r>
        <w:rPr>
          <w:rFonts w:hint="eastAsia" w:ascii="Times New Roman" w:hAnsi="Times New Roman" w:eastAsia="宋体"/>
        </w:rPr>
        <w:t>竣工信息模型数据应与运维管理平台进行关联，为运营维护管理提供信息查询、图纸管理、维修提示、风险防控、问题处理等功能；</w:t>
      </w:r>
      <w:bookmarkEnd w:id="1058"/>
    </w:p>
    <w:p>
      <w:pPr>
        <w:pStyle w:val="4"/>
        <w:numPr>
          <w:ilvl w:val="0"/>
          <w:numId w:val="41"/>
        </w:numPr>
        <w:ind w:firstLine="397"/>
        <w:rPr>
          <w:rFonts w:hint="eastAsia" w:ascii="Times New Roman" w:hAnsi="Times New Roman" w:eastAsia="宋体"/>
        </w:rPr>
      </w:pPr>
      <w:bookmarkStart w:id="1059" w:name="_Toc23091"/>
      <w:r>
        <w:rPr>
          <w:rFonts w:hint="eastAsia"/>
        </w:rPr>
        <w:t>禁止</w:t>
      </w:r>
      <w:r>
        <w:rPr>
          <w:rFonts w:hint="eastAsia" w:ascii="Times New Roman" w:hAnsi="Times New Roman" w:eastAsia="宋体"/>
        </w:rPr>
        <w:t>在运营维护管理阶段对管廊的主体结构进行信息更改，可针对实际情况，对机电设备的相关信息进行完善更改。</w:t>
      </w:r>
      <w:bookmarkEnd w:id="1059"/>
    </w:p>
    <w:p>
      <w:pPr>
        <w:pStyle w:val="4"/>
        <w:bidi w:val="0"/>
        <w:rPr>
          <w:rFonts w:hint="eastAsia"/>
        </w:rPr>
      </w:pPr>
      <w:bookmarkStart w:id="1060" w:name="_Toc14665"/>
      <w:r>
        <w:rPr>
          <w:rFonts w:hint="eastAsia"/>
        </w:rPr>
        <w:t>运维阶段BIM模型创建宜符合下列规定。</w:t>
      </w:r>
      <w:bookmarkEnd w:id="1060"/>
    </w:p>
    <w:p>
      <w:pPr>
        <w:pStyle w:val="4"/>
        <w:keepNext/>
        <w:keepLines/>
        <w:pageBreakBefore w:val="0"/>
        <w:widowControl/>
        <w:numPr>
          <w:ilvl w:val="0"/>
          <w:numId w:val="42"/>
        </w:numPr>
        <w:kinsoku/>
        <w:wordWrap/>
        <w:overflowPunct/>
        <w:topLinePunct w:val="0"/>
        <w:autoSpaceDE/>
        <w:autoSpaceDN/>
        <w:bidi w:val="0"/>
        <w:adjustRightInd w:val="0"/>
        <w:snapToGrid w:val="0"/>
        <w:spacing w:line="360" w:lineRule="auto"/>
        <w:ind w:firstLine="397"/>
        <w:textAlignment w:val="auto"/>
        <w:rPr>
          <w:rFonts w:hint="eastAsia"/>
          <w:lang w:eastAsia="zh-CN"/>
        </w:rPr>
      </w:pPr>
      <w:bookmarkStart w:id="1061" w:name="_Toc19728"/>
      <w:r>
        <w:rPr>
          <w:rFonts w:hint="eastAsia" w:ascii="Times New Roman" w:hAnsi="Times New Roman" w:eastAsia="宋体"/>
        </w:rPr>
        <w:t>运营阶段模型应基于竣工交付模型创建，其非几何数据信息深度应符合本标准的要求；</w:t>
      </w:r>
      <w:r>
        <w:rPr>
          <w:rFonts w:hint="eastAsia"/>
          <w:lang w:eastAsia="zh-CN"/>
        </w:rPr>
        <w:br w:type="page"/>
      </w:r>
      <w:bookmarkEnd w:id="1061"/>
    </w:p>
    <w:p>
      <w:pPr>
        <w:pStyle w:val="4"/>
        <w:keepNext/>
        <w:keepLines/>
        <w:pageBreakBefore w:val="0"/>
        <w:widowControl/>
        <w:numPr>
          <w:ilvl w:val="0"/>
          <w:numId w:val="42"/>
        </w:numPr>
        <w:kinsoku/>
        <w:wordWrap/>
        <w:overflowPunct/>
        <w:topLinePunct w:val="0"/>
        <w:autoSpaceDE/>
        <w:autoSpaceDN/>
        <w:bidi w:val="0"/>
        <w:adjustRightInd w:val="0"/>
        <w:snapToGrid w:val="0"/>
        <w:spacing w:line="360" w:lineRule="auto"/>
        <w:ind w:firstLine="397"/>
        <w:textAlignment w:val="auto"/>
        <w:rPr>
          <w:rFonts w:hint="eastAsia"/>
          <w:lang w:eastAsia="zh-CN"/>
        </w:rPr>
      </w:pPr>
      <w:bookmarkStart w:id="1062" w:name="_Toc25235"/>
      <w:r>
        <w:rPr>
          <w:rFonts w:hint="eastAsia" w:ascii="Times New Roman" w:hAnsi="Times New Roman" w:eastAsia="宋体"/>
        </w:rPr>
        <w:t>运营阶段创建的模型，应能达到将模型轻量化后与工程信息管理系统软件集成的要求</w:t>
      </w:r>
      <w:r>
        <w:rPr>
          <w:rFonts w:hint="eastAsia"/>
          <w:lang w:eastAsia="zh-CN"/>
        </w:rPr>
        <w:t>；</w:t>
      </w:r>
      <w:bookmarkEnd w:id="1062"/>
    </w:p>
    <w:p>
      <w:pPr>
        <w:pStyle w:val="4"/>
        <w:keepNext/>
        <w:keepLines/>
        <w:pageBreakBefore w:val="0"/>
        <w:widowControl/>
        <w:numPr>
          <w:ilvl w:val="0"/>
          <w:numId w:val="42"/>
        </w:numPr>
        <w:kinsoku/>
        <w:wordWrap/>
        <w:overflowPunct/>
        <w:topLinePunct w:val="0"/>
        <w:autoSpaceDE/>
        <w:autoSpaceDN/>
        <w:bidi w:val="0"/>
        <w:adjustRightInd w:val="0"/>
        <w:snapToGrid w:val="0"/>
        <w:spacing w:line="360" w:lineRule="auto"/>
        <w:ind w:firstLine="397"/>
        <w:textAlignment w:val="auto"/>
        <w:rPr>
          <w:rFonts w:hint="eastAsia"/>
          <w:lang w:eastAsia="zh-CN"/>
        </w:rPr>
      </w:pPr>
      <w:bookmarkStart w:id="1063" w:name="_Toc17333"/>
      <w:r>
        <w:rPr>
          <w:rFonts w:hint="eastAsia" w:ascii="Times New Roman" w:hAnsi="Times New Roman" w:eastAsia="宋体"/>
        </w:rPr>
        <w:t>用于运营管理的模型轻量化后与信息管理系统软件集成时，宜进行必要的渲染，反应真实情况。</w:t>
      </w:r>
      <w:bookmarkEnd w:id="1063"/>
    </w:p>
    <w:p>
      <w:pPr>
        <w:pStyle w:val="3"/>
        <w:bidi w:val="0"/>
        <w:rPr>
          <w:rFonts w:hint="default"/>
          <w:lang w:eastAsia="zh-CN"/>
        </w:rPr>
      </w:pPr>
      <w:commentRangeStart w:id="0"/>
      <w:bookmarkStart w:id="1064" w:name="_Toc16065"/>
      <w:bookmarkStart w:id="1065" w:name="_Toc12413"/>
      <w:bookmarkStart w:id="1066" w:name="_Toc2482"/>
      <w:bookmarkStart w:id="1067" w:name="_Toc10514"/>
      <w:bookmarkStart w:id="1068" w:name="_Toc25441"/>
      <w:bookmarkStart w:id="1069" w:name="_Toc10037"/>
      <w:r>
        <w:rPr>
          <w:rFonts w:hint="default"/>
          <w:lang w:eastAsia="zh-CN"/>
        </w:rPr>
        <w:t>空间管理</w:t>
      </w:r>
      <w:commentRangeEnd w:id="0"/>
      <w:r>
        <w:commentReference w:id="0"/>
      </w:r>
      <w:bookmarkEnd w:id="1064"/>
      <w:bookmarkEnd w:id="1065"/>
      <w:bookmarkEnd w:id="1066"/>
      <w:bookmarkEnd w:id="1067"/>
      <w:bookmarkEnd w:id="1068"/>
    </w:p>
    <w:bookmarkEnd w:id="1069"/>
    <w:p>
      <w:pPr>
        <w:pStyle w:val="4"/>
        <w:bidi w:val="0"/>
        <w:rPr>
          <w:rFonts w:hint="default"/>
          <w:lang w:val="zh-CN"/>
        </w:rPr>
      </w:pPr>
      <w:bookmarkStart w:id="1070" w:name="_Toc31797"/>
      <w:r>
        <w:rPr>
          <w:rFonts w:hint="eastAsia"/>
          <w:lang w:val="zh-CN"/>
        </w:rPr>
        <w:t>空间管理应具备空间规划、空间分配、人流管理、统计分析等功能，并符合下列规定。</w:t>
      </w:r>
      <w:bookmarkEnd w:id="1070"/>
    </w:p>
    <w:p>
      <w:pPr>
        <w:pStyle w:val="6"/>
        <w:numPr>
          <w:ilvl w:val="0"/>
          <w:numId w:val="43"/>
        </w:numPr>
        <w:adjustRightInd w:val="0"/>
        <w:snapToGrid w:val="0"/>
        <w:ind w:firstLine="397" w:firstLineChars="0"/>
        <w:rPr>
          <w:rFonts w:hint="default" w:asciiTheme="minorEastAsia" w:hAnsiTheme="minorEastAsia" w:eastAsiaTheme="minorEastAsia"/>
          <w:lang w:val="zh-CN"/>
        </w:rPr>
      </w:pPr>
      <w:r>
        <w:rPr>
          <w:rFonts w:hint="eastAsia" w:asciiTheme="minorEastAsia" w:hAnsiTheme="minorEastAsia" w:eastAsiaTheme="minorEastAsia"/>
          <w:lang w:val="zh-CN"/>
        </w:rPr>
        <w:t>在</w:t>
      </w:r>
      <w:r>
        <w:rPr>
          <w:rFonts w:hint="default" w:asciiTheme="minorEastAsia" w:hAnsiTheme="minorEastAsia" w:eastAsiaTheme="minorEastAsia"/>
          <w:lang w:val="zh-CN"/>
        </w:rPr>
        <w:t>空间规划</w:t>
      </w:r>
      <w:r>
        <w:rPr>
          <w:rFonts w:hint="eastAsia" w:asciiTheme="minorEastAsia" w:hAnsiTheme="minorEastAsia" w:eastAsiaTheme="minorEastAsia"/>
          <w:lang w:val="zh-CN"/>
        </w:rPr>
        <w:t>过程中，宜</w:t>
      </w:r>
      <w:r>
        <w:rPr>
          <w:rFonts w:hint="default" w:asciiTheme="minorEastAsia" w:hAnsiTheme="minorEastAsia" w:eastAsiaTheme="minorEastAsia"/>
          <w:lang w:val="zh-CN"/>
        </w:rPr>
        <w:t>根据企业或组织业务发展，进行三维可视化展示，设置空间租赁或购买等空间信息，积累空间管理的各类信息，便于预期评估以及制定满足未来发展需求的空间规划</w:t>
      </w:r>
      <w:r>
        <w:rPr>
          <w:rFonts w:hint="eastAsia" w:asciiTheme="minorEastAsia" w:hAnsiTheme="minorEastAsia" w:eastAsiaTheme="minorEastAsia"/>
          <w:lang w:val="zh-CN"/>
        </w:rPr>
        <w:t>；</w:t>
      </w:r>
    </w:p>
    <w:p>
      <w:pPr>
        <w:pStyle w:val="6"/>
        <w:numPr>
          <w:ilvl w:val="0"/>
          <w:numId w:val="43"/>
        </w:numPr>
        <w:adjustRightInd w:val="0"/>
        <w:snapToGrid w:val="0"/>
        <w:ind w:firstLine="397" w:firstLineChars="0"/>
        <w:rPr>
          <w:rFonts w:hint="default" w:asciiTheme="minorEastAsia" w:hAnsiTheme="minorEastAsia" w:eastAsiaTheme="minorEastAsia"/>
          <w:lang w:val="zh-CN"/>
        </w:rPr>
      </w:pPr>
      <w:r>
        <w:rPr>
          <w:rFonts w:hint="eastAsia" w:asciiTheme="minorEastAsia" w:hAnsiTheme="minorEastAsia" w:eastAsiaTheme="minorEastAsia"/>
          <w:lang w:val="zh-CN"/>
        </w:rPr>
        <w:t>在</w:t>
      </w:r>
      <w:r>
        <w:rPr>
          <w:rFonts w:hint="default" w:asciiTheme="minorEastAsia" w:hAnsiTheme="minorEastAsia" w:eastAsiaTheme="minorEastAsia"/>
          <w:lang w:val="zh-CN"/>
        </w:rPr>
        <w:t>空间分配</w:t>
      </w:r>
      <w:r>
        <w:rPr>
          <w:rFonts w:hint="eastAsia" w:asciiTheme="minorEastAsia" w:hAnsiTheme="minorEastAsia" w:eastAsiaTheme="minorEastAsia"/>
          <w:lang w:val="zh-CN"/>
        </w:rPr>
        <w:t>过程中，宜</w:t>
      </w:r>
      <w:r>
        <w:rPr>
          <w:rFonts w:hint="default" w:asciiTheme="minorEastAsia" w:hAnsiTheme="minorEastAsia" w:eastAsiaTheme="minorEastAsia"/>
          <w:lang w:val="zh-CN"/>
        </w:rPr>
        <w:t>基于管廊信息模型对管廊空间进行合理分配，方便查看和统计各类空间信息，实现水平距离、垂直距离、空间距离、面积的量测功能，并动态记录分配信息，提高空间的利用率</w:t>
      </w:r>
      <w:r>
        <w:rPr>
          <w:rFonts w:hint="eastAsia" w:asciiTheme="minorEastAsia" w:hAnsiTheme="minorEastAsia" w:eastAsiaTheme="minorEastAsia"/>
          <w:lang w:val="zh-CN"/>
        </w:rPr>
        <w:t>；</w:t>
      </w:r>
    </w:p>
    <w:p>
      <w:pPr>
        <w:pStyle w:val="6"/>
        <w:numPr>
          <w:ilvl w:val="0"/>
          <w:numId w:val="43"/>
        </w:numPr>
        <w:adjustRightInd w:val="0"/>
        <w:snapToGrid w:val="0"/>
        <w:ind w:firstLine="397" w:firstLineChars="0"/>
        <w:rPr>
          <w:rFonts w:hint="default" w:asciiTheme="minorEastAsia" w:hAnsiTheme="minorEastAsia" w:eastAsiaTheme="minorEastAsia"/>
          <w:lang w:val="zh-CN"/>
        </w:rPr>
      </w:pPr>
      <w:r>
        <w:rPr>
          <w:rFonts w:hint="eastAsia" w:asciiTheme="minorEastAsia" w:hAnsiTheme="minorEastAsia" w:eastAsiaTheme="minorEastAsia"/>
          <w:lang w:val="zh-CN"/>
        </w:rPr>
        <w:t>在</w:t>
      </w:r>
      <w:r>
        <w:rPr>
          <w:rFonts w:hint="default" w:asciiTheme="minorEastAsia" w:hAnsiTheme="minorEastAsia" w:eastAsiaTheme="minorEastAsia"/>
          <w:lang w:val="zh-CN"/>
        </w:rPr>
        <w:t>人流管理</w:t>
      </w:r>
      <w:r>
        <w:rPr>
          <w:rFonts w:hint="eastAsia" w:asciiTheme="minorEastAsia" w:hAnsiTheme="minorEastAsia" w:eastAsiaTheme="minorEastAsia"/>
          <w:lang w:val="zh-CN"/>
        </w:rPr>
        <w:t>过程中，宜</w:t>
      </w:r>
      <w:r>
        <w:rPr>
          <w:rFonts w:hint="default" w:asciiTheme="minorEastAsia" w:hAnsiTheme="minorEastAsia" w:eastAsiaTheme="minorEastAsia"/>
          <w:lang w:val="zh-CN"/>
        </w:rPr>
        <w:t>对人流密集的区域，实施人流检测和疏散可视化管理，保证区域安全</w:t>
      </w:r>
      <w:r>
        <w:rPr>
          <w:rFonts w:hint="eastAsia" w:asciiTheme="minorEastAsia" w:hAnsiTheme="minorEastAsia" w:eastAsiaTheme="minorEastAsia"/>
          <w:lang w:val="zh-CN"/>
        </w:rPr>
        <w:t>；</w:t>
      </w:r>
    </w:p>
    <w:p>
      <w:pPr>
        <w:pStyle w:val="6"/>
        <w:numPr>
          <w:ilvl w:val="0"/>
          <w:numId w:val="43"/>
        </w:numPr>
        <w:adjustRightInd w:val="0"/>
        <w:snapToGrid w:val="0"/>
        <w:ind w:firstLine="397" w:firstLineChars="0"/>
        <w:rPr>
          <w:rFonts w:hint="eastAsia" w:asciiTheme="minorEastAsia" w:hAnsiTheme="minorEastAsia" w:eastAsiaTheme="minorEastAsia"/>
          <w:lang w:val="zh-CN"/>
        </w:rPr>
      </w:pPr>
      <w:r>
        <w:rPr>
          <w:rFonts w:hint="eastAsia" w:asciiTheme="minorEastAsia" w:hAnsiTheme="minorEastAsia" w:eastAsiaTheme="minorEastAsia"/>
          <w:lang w:val="zh-CN"/>
        </w:rPr>
        <w:t>在</w:t>
      </w:r>
      <w:r>
        <w:rPr>
          <w:rFonts w:hint="default" w:asciiTheme="minorEastAsia" w:hAnsiTheme="minorEastAsia" w:eastAsiaTheme="minorEastAsia"/>
          <w:lang w:val="zh-CN"/>
        </w:rPr>
        <w:t>统计分析</w:t>
      </w:r>
      <w:r>
        <w:rPr>
          <w:rFonts w:hint="eastAsia" w:asciiTheme="minorEastAsia" w:hAnsiTheme="minorEastAsia" w:eastAsiaTheme="minorEastAsia"/>
          <w:lang w:val="zh-CN"/>
        </w:rPr>
        <w:t>过程中，宜开展</w:t>
      </w:r>
      <w:r>
        <w:rPr>
          <w:rFonts w:hint="default" w:asciiTheme="minorEastAsia" w:hAnsiTheme="minorEastAsia" w:eastAsiaTheme="minorEastAsia"/>
          <w:lang w:val="zh-CN"/>
        </w:rPr>
        <w:t>管道流向分析、通视分析、路径分析、断面分析、碰撞分析等</w:t>
      </w:r>
      <w:r>
        <w:rPr>
          <w:rFonts w:hint="eastAsia" w:asciiTheme="minorEastAsia" w:hAnsiTheme="minorEastAsia" w:eastAsiaTheme="minorEastAsia"/>
          <w:lang w:val="zh-CN"/>
        </w:rPr>
        <w:t>应用</w:t>
      </w:r>
      <w:r>
        <w:rPr>
          <w:rFonts w:hint="default" w:asciiTheme="minorEastAsia" w:hAnsiTheme="minorEastAsia" w:eastAsiaTheme="minorEastAsia"/>
          <w:lang w:val="zh-CN"/>
        </w:rPr>
        <w:t>，</w:t>
      </w:r>
      <w:r>
        <w:rPr>
          <w:rFonts w:hint="eastAsia" w:asciiTheme="minorEastAsia" w:hAnsiTheme="minorEastAsia" w:eastAsiaTheme="minorEastAsia"/>
          <w:lang w:val="zh-CN"/>
        </w:rPr>
        <w:t>并</w:t>
      </w:r>
      <w:r>
        <w:rPr>
          <w:rFonts w:hint="default" w:asciiTheme="minorEastAsia" w:hAnsiTheme="minorEastAsia" w:eastAsiaTheme="minorEastAsia"/>
          <w:lang w:val="zh-CN"/>
        </w:rPr>
        <w:t>满足内外部报表需求</w:t>
      </w:r>
      <w:r>
        <w:rPr>
          <w:rFonts w:hint="eastAsia" w:asciiTheme="minorEastAsia" w:hAnsiTheme="minorEastAsia" w:eastAsiaTheme="minorEastAsia"/>
          <w:lang w:val="zh-CN"/>
        </w:rPr>
        <w:t>。</w:t>
      </w:r>
    </w:p>
    <w:p>
      <w:pPr>
        <w:pStyle w:val="4"/>
        <w:bidi w:val="0"/>
        <w:rPr>
          <w:rFonts w:hint="default"/>
          <w:lang w:val="zh-CN"/>
        </w:rPr>
      </w:pPr>
      <w:bookmarkStart w:id="1071" w:name="_Toc13068"/>
      <w:r>
        <w:rPr>
          <w:rFonts w:hint="eastAsia"/>
          <w:lang w:val="zh-CN"/>
        </w:rPr>
        <w:t>开展空间管理应用前，应提前准备</w:t>
      </w:r>
      <w:r>
        <w:rPr>
          <w:rFonts w:hint="default"/>
          <w:lang w:val="zh-CN"/>
        </w:rPr>
        <w:t>管廊信息模型</w:t>
      </w:r>
      <w:r>
        <w:rPr>
          <w:rFonts w:hint="eastAsia"/>
          <w:lang w:val="zh-CN"/>
        </w:rPr>
        <w:t>、</w:t>
      </w:r>
      <w:r>
        <w:rPr>
          <w:rFonts w:hint="default"/>
          <w:lang w:val="zh-CN"/>
        </w:rPr>
        <w:t>属性数据</w:t>
      </w:r>
      <w:r>
        <w:rPr>
          <w:rFonts w:hint="eastAsia"/>
          <w:lang w:val="zh-CN"/>
        </w:rPr>
        <w:t>等数据，并符合下列规定。</w:t>
      </w:r>
      <w:bookmarkEnd w:id="1071"/>
    </w:p>
    <w:p>
      <w:pPr>
        <w:pStyle w:val="6"/>
        <w:numPr>
          <w:ilvl w:val="0"/>
          <w:numId w:val="44"/>
        </w:numPr>
        <w:ind w:firstLine="420" w:firstLineChars="200"/>
        <w:rPr>
          <w:rFonts w:hint="eastAsia" w:asciiTheme="minorEastAsia" w:hAnsiTheme="minorEastAsia" w:eastAsiaTheme="minorEastAsia"/>
          <w:lang w:val="zh-CN"/>
        </w:rPr>
      </w:pPr>
      <w:r>
        <w:rPr>
          <w:rFonts w:hint="default" w:asciiTheme="minorEastAsia" w:hAnsiTheme="minorEastAsia" w:eastAsiaTheme="minorEastAsia"/>
          <w:lang w:val="zh-CN"/>
        </w:rPr>
        <w:t>管廊信息模型</w:t>
      </w:r>
      <w:r>
        <w:rPr>
          <w:rFonts w:hint="eastAsia" w:asciiTheme="minorEastAsia" w:hAnsiTheme="minorEastAsia" w:eastAsiaTheme="minorEastAsia"/>
          <w:lang w:val="zh-CN"/>
        </w:rPr>
        <w:t>应是</w:t>
      </w:r>
      <w:r>
        <w:rPr>
          <w:rFonts w:hint="default" w:asciiTheme="minorEastAsia" w:hAnsiTheme="minorEastAsia" w:eastAsiaTheme="minorEastAsia"/>
          <w:lang w:val="zh-CN"/>
        </w:rPr>
        <w:t>管廊空间模型文件，</w:t>
      </w:r>
      <w:r>
        <w:rPr>
          <w:rFonts w:hint="eastAsia" w:asciiTheme="minorEastAsia" w:hAnsiTheme="minorEastAsia" w:eastAsiaTheme="minorEastAsia"/>
          <w:lang w:val="zh-CN"/>
        </w:rPr>
        <w:t>宜</w:t>
      </w:r>
      <w:r>
        <w:rPr>
          <w:rFonts w:hint="default" w:asciiTheme="minorEastAsia" w:hAnsiTheme="minorEastAsia" w:eastAsiaTheme="minorEastAsia"/>
          <w:lang w:val="zh-CN"/>
        </w:rPr>
        <w:t>分单体、分层</w:t>
      </w:r>
      <w:r>
        <w:rPr>
          <w:rFonts w:hint="eastAsia" w:asciiTheme="minorEastAsia" w:hAnsiTheme="minorEastAsia" w:eastAsiaTheme="minorEastAsia"/>
          <w:lang w:val="zh-CN"/>
        </w:rPr>
        <w:t>创建</w:t>
      </w:r>
      <w:r>
        <w:rPr>
          <w:rFonts w:hint="default" w:asciiTheme="minorEastAsia" w:hAnsiTheme="minorEastAsia" w:eastAsiaTheme="minorEastAsia"/>
          <w:lang w:val="zh-CN"/>
        </w:rPr>
        <w:t>。</w:t>
      </w:r>
    </w:p>
    <w:p>
      <w:pPr>
        <w:pStyle w:val="6"/>
        <w:numPr>
          <w:ilvl w:val="0"/>
          <w:numId w:val="44"/>
        </w:numPr>
        <w:ind w:firstLine="420" w:firstLineChars="200"/>
        <w:rPr>
          <w:rFonts w:hint="eastAsia" w:asciiTheme="minorEastAsia" w:hAnsiTheme="minorEastAsia" w:eastAsiaTheme="minorEastAsia"/>
          <w:lang w:val="zh-CN"/>
        </w:rPr>
      </w:pPr>
      <w:r>
        <w:rPr>
          <w:rFonts w:hint="default" w:asciiTheme="minorEastAsia" w:hAnsiTheme="minorEastAsia" w:eastAsiaTheme="minorEastAsia"/>
          <w:lang w:val="zh-CN"/>
        </w:rPr>
        <w:t>属性数据</w:t>
      </w:r>
      <w:r>
        <w:rPr>
          <w:rFonts w:hint="eastAsia" w:asciiTheme="minorEastAsia" w:hAnsiTheme="minorEastAsia" w:eastAsiaTheme="minorEastAsia"/>
          <w:lang w:val="zh-CN"/>
        </w:rPr>
        <w:t>宜包括</w:t>
      </w:r>
      <w:r>
        <w:rPr>
          <w:rFonts w:hint="default" w:asciiTheme="minorEastAsia" w:hAnsiTheme="minorEastAsia" w:eastAsiaTheme="minorEastAsia"/>
          <w:lang w:val="zh-CN"/>
        </w:rPr>
        <w:t>空间编码、空间名称、空间分类、空间面积、空间分配信息、空间租赁或购买信息等与管廊空间管理相关的信息。属性数据可集成到管廊信息模型中，也可单独用</w:t>
      </w:r>
      <w:r>
        <w:rPr>
          <w:rFonts w:hint="eastAsia" w:asciiTheme="minorEastAsia" w:hAnsiTheme="minorEastAsia" w:eastAsiaTheme="minorEastAsia"/>
          <w:lang w:val="zh-CN"/>
        </w:rPr>
        <w:t>EXCEL</w:t>
      </w:r>
      <w:r>
        <w:rPr>
          <w:rFonts w:hint="default" w:asciiTheme="minorEastAsia" w:hAnsiTheme="minorEastAsia" w:eastAsiaTheme="minorEastAsia"/>
          <w:lang w:val="zh-CN"/>
        </w:rPr>
        <w:t>等结构化文件保存。</w:t>
      </w:r>
    </w:p>
    <w:p>
      <w:pPr>
        <w:pStyle w:val="4"/>
        <w:bidi w:val="0"/>
        <w:rPr>
          <w:rFonts w:hint="eastAsia"/>
          <w:lang w:val="zh-CN"/>
        </w:rPr>
      </w:pPr>
      <w:bookmarkStart w:id="1072" w:name="_Toc2623"/>
      <w:r>
        <w:rPr>
          <w:rFonts w:hint="eastAsia"/>
          <w:lang w:val="zh-CN"/>
        </w:rPr>
        <w:t>空间管理数据集成过程中，应保证模型数据和属性数据的准确性，并符合下列规定。</w:t>
      </w:r>
      <w:bookmarkEnd w:id="1072"/>
    </w:p>
    <w:p>
      <w:pPr>
        <w:pStyle w:val="6"/>
        <w:numPr>
          <w:ilvl w:val="0"/>
          <w:numId w:val="45"/>
        </w:numPr>
        <w:ind w:firstLine="420" w:firstLineChars="200"/>
        <w:rPr>
          <w:rFonts w:hint="eastAsia" w:asciiTheme="minorEastAsia" w:hAnsiTheme="minorEastAsia" w:eastAsiaTheme="minorEastAsia"/>
          <w:lang w:val="zh-CN"/>
        </w:rPr>
      </w:pPr>
      <w:r>
        <w:rPr>
          <w:rFonts w:hint="default" w:asciiTheme="minorEastAsia" w:hAnsiTheme="minorEastAsia" w:eastAsiaTheme="minorEastAsia"/>
          <w:lang w:val="zh-CN"/>
        </w:rPr>
        <w:t>信息模型、属性数据应根据运维系统所要求的格式加载到运维系统的相应模块中。</w:t>
      </w:r>
    </w:p>
    <w:p>
      <w:pPr>
        <w:pStyle w:val="6"/>
        <w:numPr>
          <w:ilvl w:val="0"/>
          <w:numId w:val="45"/>
        </w:numPr>
        <w:ind w:firstLine="420" w:firstLineChars="200"/>
        <w:rPr>
          <w:rFonts w:hint="eastAsia" w:asciiTheme="minorEastAsia" w:hAnsiTheme="minorEastAsia" w:eastAsiaTheme="minorEastAsia"/>
          <w:lang w:val="zh-CN"/>
        </w:rPr>
      </w:pPr>
      <w:r>
        <w:rPr>
          <w:rFonts w:hint="eastAsia" w:asciiTheme="minorEastAsia" w:hAnsiTheme="minorEastAsia" w:eastAsiaTheme="minorEastAsia"/>
          <w:lang w:val="zh-CN"/>
        </w:rPr>
        <w:t>数据集成后，应在运维系统中核查数据的一致性。</w:t>
      </w:r>
    </w:p>
    <w:p>
      <w:pPr>
        <w:pStyle w:val="6"/>
        <w:numPr>
          <w:ilvl w:val="0"/>
          <w:numId w:val="45"/>
        </w:numPr>
        <w:ind w:firstLine="420" w:firstLineChars="200"/>
        <w:rPr>
          <w:rFonts w:hint="eastAsia" w:asciiTheme="minorEastAsia" w:hAnsiTheme="minorEastAsia" w:eastAsiaTheme="minorEastAsia"/>
          <w:lang w:val="zh-CN"/>
        </w:rPr>
      </w:pPr>
      <w:r>
        <w:rPr>
          <w:rFonts w:hint="eastAsia" w:asciiTheme="minorEastAsia" w:hAnsiTheme="minorEastAsia" w:eastAsiaTheme="minorEastAsia"/>
          <w:lang w:val="zh-CN"/>
        </w:rPr>
        <w:t>宜</w:t>
      </w:r>
      <w:r>
        <w:rPr>
          <w:rFonts w:hint="default" w:asciiTheme="minorEastAsia" w:hAnsiTheme="minorEastAsia" w:eastAsiaTheme="minorEastAsia"/>
          <w:lang w:val="zh-CN"/>
        </w:rPr>
        <w:t>将人流管理、统计分析等动态数据集成到系统中。</w:t>
      </w:r>
    </w:p>
    <w:p>
      <w:pPr>
        <w:pStyle w:val="6"/>
        <w:numPr>
          <w:ilvl w:val="0"/>
          <w:numId w:val="45"/>
        </w:numPr>
        <w:ind w:firstLine="420" w:firstLineChars="200"/>
        <w:rPr>
          <w:rFonts w:hint="eastAsia" w:asciiTheme="minorEastAsia" w:hAnsiTheme="minorEastAsia" w:eastAsiaTheme="minorEastAsia"/>
          <w:lang w:val="zh-CN"/>
        </w:rPr>
      </w:pPr>
      <w:r>
        <w:rPr>
          <w:rFonts w:hint="default" w:asciiTheme="minorEastAsia" w:hAnsiTheme="minorEastAsia" w:eastAsiaTheme="minorEastAsia"/>
          <w:lang w:val="zh-CN"/>
        </w:rPr>
        <w:t>空间管理数据</w:t>
      </w:r>
      <w:r>
        <w:rPr>
          <w:rFonts w:hint="eastAsia" w:asciiTheme="minorEastAsia" w:hAnsiTheme="minorEastAsia" w:eastAsiaTheme="minorEastAsia"/>
          <w:lang w:val="zh-CN"/>
        </w:rPr>
        <w:t>应</w:t>
      </w:r>
      <w:r>
        <w:rPr>
          <w:rFonts w:hint="default" w:asciiTheme="minorEastAsia" w:hAnsiTheme="minorEastAsia" w:eastAsiaTheme="minorEastAsia"/>
          <w:lang w:val="zh-CN"/>
        </w:rPr>
        <w:t>为管廊的运维管理提供实际应用和决策依据。</w:t>
      </w:r>
    </w:p>
    <w:p>
      <w:pPr>
        <w:pStyle w:val="3"/>
        <w:bidi w:val="0"/>
        <w:rPr>
          <w:rFonts w:hint="eastAsia"/>
          <w:lang w:eastAsia="zh-CN"/>
        </w:rPr>
      </w:pPr>
      <w:bookmarkStart w:id="1073" w:name="_Toc5516"/>
      <w:bookmarkStart w:id="1074" w:name="_Toc2977"/>
      <w:bookmarkStart w:id="1075" w:name="_Toc12208"/>
      <w:bookmarkStart w:id="1076" w:name="_Toc16551"/>
      <w:bookmarkStart w:id="1077" w:name="_Toc4184"/>
      <w:r>
        <w:rPr>
          <w:rFonts w:hint="default"/>
          <w:lang w:val="en-US" w:eastAsia="zh-CN"/>
        </w:rPr>
        <w:t>资产</w:t>
      </w:r>
      <w:r>
        <w:rPr>
          <w:rFonts w:hint="default"/>
          <w:lang w:eastAsia="zh-CN"/>
        </w:rPr>
        <w:t>管理</w:t>
      </w:r>
      <w:bookmarkEnd w:id="1073"/>
      <w:bookmarkEnd w:id="1074"/>
      <w:bookmarkEnd w:id="1075"/>
      <w:bookmarkEnd w:id="1076"/>
      <w:bookmarkEnd w:id="1077"/>
    </w:p>
    <w:p>
      <w:pPr>
        <w:widowControl/>
        <w:numPr>
          <w:ilvl w:val="-1"/>
          <w:numId w:val="0"/>
        </w:numPr>
        <w:adjustRightInd w:val="0"/>
        <w:snapToGrid w:val="0"/>
        <w:spacing w:before="164" w:beforeLines="50" w:after="164" w:afterLines="50"/>
        <w:ind w:left="0" w:firstLine="0"/>
        <w:jc w:val="center"/>
        <w:outlineLvl w:val="9"/>
        <w:rPr>
          <w:rFonts w:hint="eastAsia" w:ascii="Times New Roman" w:hAnsi="Times New Roman" w:eastAsia="宋体"/>
        </w:rPr>
      </w:pPr>
      <w:r>
        <w:rPr>
          <w:rFonts w:hint="eastAsia" w:asciiTheme="majorEastAsia" w:hAnsiTheme="majorEastAsia" w:eastAsiaTheme="majorEastAsia" w:cstheme="majorEastAsia"/>
        </w:rPr>
        <w:t>Ⅰ</w:t>
      </w:r>
      <w:r>
        <w:rPr>
          <w:rFonts w:hint="eastAsia" w:ascii="Times New Roman" w:eastAsia="宋体"/>
          <w:lang w:val="en-US" w:eastAsia="zh-CN"/>
        </w:rPr>
        <w:tab/>
      </w:r>
      <w:r>
        <w:rPr>
          <w:rFonts w:hint="eastAsia" w:asciiTheme="minorEastAsia" w:hAnsiTheme="minorEastAsia" w:eastAsiaTheme="minorEastAsia" w:cstheme="minorEastAsia"/>
        </w:rPr>
        <w:t>系统功能</w:t>
      </w:r>
    </w:p>
    <w:p>
      <w:pPr>
        <w:pStyle w:val="4"/>
        <w:bidi w:val="0"/>
        <w:rPr>
          <w:rFonts w:hint="eastAsia"/>
          <w:lang w:val="zh-CN"/>
        </w:rPr>
      </w:pPr>
      <w:bookmarkStart w:id="1078" w:name="_Toc9574"/>
      <w:r>
        <w:rPr>
          <w:rFonts w:hint="default"/>
          <w:lang w:val="zh-CN"/>
        </w:rPr>
        <w:t>形成运维和财务部门需要的可直观理解的资产管理信息源，实时提供有关资产报表。</w:t>
      </w:r>
      <w:bookmarkEnd w:id="1078"/>
    </w:p>
    <w:p>
      <w:pPr>
        <w:pStyle w:val="4"/>
        <w:bidi w:val="0"/>
        <w:rPr>
          <w:rFonts w:hint="eastAsia"/>
          <w:lang w:val="zh-CN"/>
        </w:rPr>
      </w:pPr>
      <w:bookmarkStart w:id="1079" w:name="_Toc20238"/>
      <w:r>
        <w:rPr>
          <w:rFonts w:hint="default"/>
          <w:lang w:val="zh-CN"/>
        </w:rPr>
        <w:t>生成企业的资产财务报告，分析模拟特殊资产更新和替代的成本测算。</w:t>
      </w:r>
      <w:bookmarkEnd w:id="1079"/>
    </w:p>
    <w:p>
      <w:pPr>
        <w:pStyle w:val="4"/>
        <w:bidi w:val="0"/>
        <w:rPr>
          <w:rFonts w:hint="eastAsia"/>
          <w:lang w:val="zh-CN"/>
        </w:rPr>
      </w:pPr>
      <w:bookmarkStart w:id="1080" w:name="_Toc9580"/>
      <w:r>
        <w:rPr>
          <w:rFonts w:hint="default"/>
          <w:lang w:val="zh-CN"/>
        </w:rPr>
        <w:t>记录模型更新，动态显示管廊资产信息的更新、替换或维护过程，并跟踪各类变化。</w:t>
      </w:r>
      <w:bookmarkEnd w:id="1080"/>
    </w:p>
    <w:p>
      <w:pPr>
        <w:pStyle w:val="4"/>
        <w:bidi w:val="0"/>
        <w:rPr>
          <w:rFonts w:hint="eastAsia"/>
          <w:lang w:val="zh-CN"/>
        </w:rPr>
      </w:pPr>
      <w:bookmarkStart w:id="1081" w:name="_Toc3396"/>
      <w:r>
        <w:rPr>
          <w:rFonts w:hint="default"/>
          <w:lang w:val="zh-CN"/>
        </w:rPr>
        <w:t>基于管廊信息模型的资产管理，财务部门可提供不同类型的资产分析。</w:t>
      </w:r>
      <w:bookmarkEnd w:id="1081"/>
    </w:p>
    <w:p>
      <w:pPr>
        <w:numPr>
          <w:ilvl w:val="-1"/>
          <w:numId w:val="0"/>
        </w:numPr>
        <w:spacing w:before="164" w:after="164" w:afterLines="50"/>
        <w:ind w:left="0" w:firstLine="0"/>
        <w:jc w:val="center"/>
        <w:outlineLvl w:val="9"/>
        <w:rPr>
          <w:rFonts w:hint="eastAsia" w:ascii="Times New Roman" w:hAnsi="Times New Roman" w:eastAsia="宋体"/>
        </w:rPr>
      </w:pPr>
      <w:r>
        <w:rPr>
          <w:rFonts w:hint="eastAsia" w:asciiTheme="majorEastAsia" w:hAnsiTheme="majorEastAsia" w:eastAsiaTheme="majorEastAsia" w:cstheme="majorEastAsia"/>
        </w:rPr>
        <w:t>Ⅱ</w:t>
      </w:r>
      <w:r>
        <w:rPr>
          <w:rFonts w:hint="eastAsia" w:asciiTheme="majorEastAsia" w:hAnsiTheme="majorEastAsia" w:eastAsiaTheme="majorEastAsia" w:cstheme="majorEastAsia"/>
          <w:lang w:val="en-US" w:eastAsia="zh-CN"/>
        </w:rPr>
        <w:tab/>
      </w:r>
      <w:r>
        <w:rPr>
          <w:rFonts w:hint="eastAsia" w:asciiTheme="majorEastAsia" w:hAnsiTheme="majorEastAsia" w:eastAsiaTheme="majorEastAsia" w:cstheme="majorEastAsia"/>
        </w:rPr>
        <w:t>数据准备</w:t>
      </w:r>
    </w:p>
    <w:p>
      <w:pPr>
        <w:pStyle w:val="4"/>
        <w:bidi w:val="0"/>
        <w:rPr>
          <w:rFonts w:hint="eastAsia"/>
          <w:lang w:val="zh-CN"/>
        </w:rPr>
      </w:pPr>
      <w:bookmarkStart w:id="1082" w:name="_Toc9748"/>
      <w:r>
        <w:rPr>
          <w:rFonts w:hint="default"/>
          <w:lang w:val="zh-CN"/>
        </w:rPr>
        <w:t>管廊信息模型：管廊资产模型文件，要求分单体、分层编制。</w:t>
      </w:r>
      <w:bookmarkEnd w:id="1082"/>
    </w:p>
    <w:p>
      <w:pPr>
        <w:pStyle w:val="4"/>
        <w:bidi w:val="0"/>
        <w:rPr>
          <w:rFonts w:hint="eastAsia"/>
          <w:lang w:val="zh-CN"/>
        </w:rPr>
      </w:pPr>
      <w:bookmarkStart w:id="1083" w:name="_Toc30475"/>
      <w:r>
        <w:rPr>
          <w:rFonts w:hint="default"/>
          <w:lang w:val="zh-CN"/>
        </w:rPr>
        <w:t>属性数据：资产编码、资产名称、资产分类、资产价值、资产所属空间、资产采购信息等与资产管理相关的信息。属性数据可以集成到管廊信息模型中，也可单独用EXCEL等结构化文件保存。</w:t>
      </w:r>
      <w:bookmarkEnd w:id="1083"/>
    </w:p>
    <w:p>
      <w:pPr>
        <w:numPr>
          <w:ilvl w:val="-1"/>
          <w:numId w:val="0"/>
        </w:numPr>
        <w:spacing w:before="164" w:beforeLines="50" w:after="164" w:afterLines="50"/>
        <w:ind w:left="0" w:firstLine="0"/>
        <w:jc w:val="center"/>
        <w:outlineLvl w:val="9"/>
        <w:rPr>
          <w:rFonts w:hint="eastAsia" w:ascii="Times New Roman" w:hAnsi="Times New Roman" w:eastAsia="宋体"/>
        </w:rPr>
      </w:pPr>
      <w:r>
        <w:rPr>
          <w:rFonts w:hint="eastAsia" w:asciiTheme="majorEastAsia" w:hAnsiTheme="majorEastAsia" w:eastAsiaTheme="majorEastAsia" w:cstheme="majorEastAsia"/>
        </w:rPr>
        <w:t>Ⅲ</w:t>
      </w:r>
      <w:r>
        <w:rPr>
          <w:rFonts w:hint="eastAsia" w:asciiTheme="majorEastAsia" w:hAnsiTheme="majorEastAsia" w:eastAsiaTheme="majorEastAsia" w:cstheme="majorEastAsia"/>
          <w:lang w:val="en-US" w:eastAsia="zh-CN"/>
        </w:rPr>
        <w:tab/>
      </w:r>
      <w:r>
        <w:rPr>
          <w:rFonts w:hint="eastAsia" w:asciiTheme="majorEastAsia" w:hAnsiTheme="majorEastAsia" w:eastAsiaTheme="majorEastAsia" w:cstheme="majorEastAsia"/>
        </w:rPr>
        <w:t>数据集成</w:t>
      </w:r>
    </w:p>
    <w:p>
      <w:pPr>
        <w:pStyle w:val="4"/>
        <w:bidi w:val="0"/>
        <w:rPr>
          <w:rFonts w:hint="eastAsia"/>
          <w:lang w:val="zh-CN"/>
        </w:rPr>
      </w:pPr>
      <w:bookmarkStart w:id="1084" w:name="_Toc19617"/>
      <w:r>
        <w:rPr>
          <w:rFonts w:hint="default"/>
          <w:lang w:val="zh-CN"/>
        </w:rPr>
        <w:t>收集数据，并保证模型数据和属性数据的准确性。</w:t>
      </w:r>
      <w:bookmarkEnd w:id="1084"/>
    </w:p>
    <w:p>
      <w:pPr>
        <w:pStyle w:val="4"/>
        <w:bidi w:val="0"/>
        <w:rPr>
          <w:rFonts w:hint="eastAsia"/>
          <w:lang w:val="zh-CN"/>
        </w:rPr>
      </w:pPr>
      <w:bookmarkStart w:id="1085" w:name="_Toc25181"/>
      <w:r>
        <w:rPr>
          <w:rFonts w:hint="default"/>
          <w:lang w:val="zh-CN"/>
        </w:rPr>
        <w:t>将资产管理的管廊信息模型根据运维系统所要求的格式加载到运维系统的相应模块中。</w:t>
      </w:r>
      <w:bookmarkEnd w:id="1085"/>
    </w:p>
    <w:p>
      <w:pPr>
        <w:pStyle w:val="4"/>
        <w:bidi w:val="0"/>
        <w:rPr>
          <w:rFonts w:hint="eastAsia"/>
          <w:lang w:val="zh-CN"/>
        </w:rPr>
      </w:pPr>
      <w:bookmarkStart w:id="1086" w:name="_Toc19934"/>
      <w:r>
        <w:rPr>
          <w:rFonts w:hint="default"/>
          <w:lang w:val="zh-CN"/>
        </w:rPr>
        <w:t>将资产管理的属性数据根据运维系统所要求的格式加载到运维系统的相应模块中。</w:t>
      </w:r>
      <w:bookmarkEnd w:id="1086"/>
    </w:p>
    <w:p>
      <w:pPr>
        <w:pStyle w:val="4"/>
        <w:bidi w:val="0"/>
        <w:rPr>
          <w:rFonts w:hint="eastAsia"/>
          <w:lang w:val="zh-CN"/>
        </w:rPr>
      </w:pPr>
      <w:bookmarkStart w:id="1087" w:name="_Toc29868"/>
      <w:r>
        <w:rPr>
          <w:rFonts w:hint="default"/>
          <w:lang w:val="zh-CN"/>
        </w:rPr>
        <w:t>两者集成后，在运维系统中进行核查，确保两者集成一致性。</w:t>
      </w:r>
      <w:bookmarkEnd w:id="1087"/>
    </w:p>
    <w:p>
      <w:pPr>
        <w:pStyle w:val="4"/>
        <w:bidi w:val="0"/>
        <w:rPr>
          <w:rFonts w:hint="eastAsia"/>
          <w:lang w:val="zh-CN"/>
        </w:rPr>
      </w:pPr>
      <w:bookmarkStart w:id="1088" w:name="_Toc13824"/>
      <w:r>
        <w:rPr>
          <w:rFonts w:hint="default"/>
          <w:lang w:val="zh-CN"/>
        </w:rPr>
        <w:t>在资产管理功能的日常使用中，进一步将资产更新、替换、维护过程等动态数据集成到系统中。</w:t>
      </w:r>
      <w:bookmarkEnd w:id="1088"/>
    </w:p>
    <w:p>
      <w:pPr>
        <w:pStyle w:val="4"/>
        <w:bidi w:val="0"/>
        <w:rPr>
          <w:rFonts w:hint="default"/>
          <w:lang w:val="zh-CN"/>
        </w:rPr>
      </w:pPr>
      <w:bookmarkStart w:id="1089" w:name="_Toc15290"/>
      <w:r>
        <w:rPr>
          <w:rFonts w:hint="default"/>
          <w:lang w:val="zh-CN"/>
        </w:rPr>
        <w:t>资产管理数据为运维和财务部门提供资产管理报表、资产财务报告、提供决策分析依据。</w:t>
      </w:r>
      <w:bookmarkEnd w:id="1089"/>
    </w:p>
    <w:p>
      <w:pPr>
        <w:pStyle w:val="3"/>
        <w:bidi w:val="0"/>
        <w:rPr>
          <w:rFonts w:hint="default"/>
          <w:lang w:val="zh-CN" w:eastAsia="zh-CN"/>
        </w:rPr>
      </w:pPr>
      <w:bookmarkStart w:id="1090" w:name="_Toc15107"/>
      <w:bookmarkStart w:id="1091" w:name="_Toc19610"/>
      <w:bookmarkStart w:id="1092" w:name="_Toc26331"/>
      <w:bookmarkStart w:id="1093" w:name="_Toc26594"/>
      <w:bookmarkStart w:id="1094" w:name="_Toc19467"/>
      <w:r>
        <w:rPr>
          <w:rFonts w:hint="default"/>
          <w:lang w:eastAsia="zh-CN"/>
        </w:rPr>
        <w:t>管廊运行维护管理</w:t>
      </w:r>
      <w:bookmarkEnd w:id="1090"/>
      <w:bookmarkEnd w:id="1091"/>
      <w:bookmarkEnd w:id="1092"/>
      <w:bookmarkEnd w:id="1093"/>
      <w:bookmarkEnd w:id="1094"/>
    </w:p>
    <w:p>
      <w:pPr>
        <w:numPr>
          <w:ilvl w:val="-1"/>
          <w:numId w:val="0"/>
        </w:numPr>
        <w:spacing w:before="164" w:beforeLines="50" w:after="164" w:afterLines="50"/>
        <w:ind w:left="0" w:firstLine="0"/>
        <w:jc w:val="center"/>
        <w:outlineLvl w:val="9"/>
        <w:rPr>
          <w:rFonts w:hint="eastAsia" w:asciiTheme="majorEastAsia" w:hAnsiTheme="majorEastAsia" w:eastAsiaTheme="majorEastAsia" w:cstheme="majorEastAsia"/>
        </w:rPr>
      </w:pPr>
      <w:r>
        <w:rPr>
          <w:rFonts w:hint="eastAsia" w:asciiTheme="majorEastAsia" w:hAnsiTheme="majorEastAsia" w:eastAsiaTheme="majorEastAsia" w:cstheme="majorEastAsia"/>
        </w:rPr>
        <w:t>Ⅰ</w:t>
      </w:r>
      <w:r>
        <w:rPr>
          <w:rFonts w:hint="eastAsia" w:asciiTheme="majorEastAsia" w:hAnsiTheme="majorEastAsia" w:eastAsiaTheme="majorEastAsia" w:cstheme="majorEastAsia"/>
          <w:lang w:val="en-US" w:eastAsia="zh-CN"/>
        </w:rPr>
        <w:tab/>
      </w:r>
      <w:r>
        <w:rPr>
          <w:rFonts w:hint="eastAsia" w:asciiTheme="majorEastAsia" w:hAnsiTheme="majorEastAsia" w:eastAsiaTheme="majorEastAsia" w:cstheme="majorEastAsia"/>
        </w:rPr>
        <w:t>系统功能</w:t>
      </w:r>
    </w:p>
    <w:p>
      <w:pPr>
        <w:pStyle w:val="4"/>
        <w:bidi w:val="0"/>
        <w:rPr>
          <w:rFonts w:hint="eastAsia"/>
          <w:lang w:val="zh-CN"/>
        </w:rPr>
      </w:pPr>
      <w:bookmarkStart w:id="1095" w:name="_Toc30273"/>
      <w:r>
        <w:rPr>
          <w:rFonts w:hint="default"/>
          <w:lang w:val="zh-CN"/>
        </w:rPr>
        <w:t>设备设施资料管理：对设备设施技术资料进行归纳，以便快速查询，并确保设施设备的可追溯性以及文件数据的备份管理。</w:t>
      </w:r>
      <w:bookmarkEnd w:id="1095"/>
    </w:p>
    <w:p>
      <w:pPr>
        <w:pStyle w:val="4"/>
        <w:bidi w:val="0"/>
        <w:rPr>
          <w:rFonts w:hint="eastAsia"/>
          <w:lang w:val="zh-CN"/>
        </w:rPr>
      </w:pPr>
      <w:bookmarkStart w:id="1096" w:name="_Toc23848"/>
      <w:r>
        <w:rPr>
          <w:rFonts w:hint="default"/>
          <w:lang w:val="zh-CN"/>
        </w:rPr>
        <w:t>日常巡检：利用管廊模型和设施设备及系统模型，制定设施设备日常巡检路线，结合智能化巡检系统，对管廊设备进行计算机界面巡检，减少现场巡检频次，以降低管廊运行的人力成本。</w:t>
      </w:r>
      <w:bookmarkEnd w:id="1096"/>
    </w:p>
    <w:p>
      <w:pPr>
        <w:pStyle w:val="4"/>
        <w:bidi w:val="0"/>
        <w:rPr>
          <w:rFonts w:hint="eastAsia"/>
          <w:lang w:val="zh-CN"/>
        </w:rPr>
      </w:pPr>
      <w:bookmarkStart w:id="1097" w:name="_Toc21198"/>
      <w:r>
        <w:rPr>
          <w:rFonts w:hint="default"/>
          <w:lang w:val="zh-CN"/>
        </w:rPr>
        <w:t>维保管理：</w:t>
      </w:r>
      <w:bookmarkEnd w:id="1097"/>
    </w:p>
    <w:p>
      <w:pPr>
        <w:pStyle w:val="6"/>
        <w:numPr>
          <w:ilvl w:val="0"/>
          <w:numId w:val="46"/>
        </w:numPr>
        <w:ind w:firstLine="420" w:firstLineChars="200"/>
        <w:rPr>
          <w:rFonts w:hint="eastAsia" w:asciiTheme="minorEastAsia" w:hAnsiTheme="minorEastAsia" w:eastAsiaTheme="minorEastAsia"/>
          <w:lang w:val="zh-CN"/>
        </w:rPr>
      </w:pPr>
      <w:r>
        <w:rPr>
          <w:rFonts w:hint="default" w:asciiTheme="minorEastAsia" w:hAnsiTheme="minorEastAsia" w:eastAsiaTheme="minorEastAsia"/>
          <w:lang w:val="zh-CN"/>
        </w:rPr>
        <w:t>编制维保计划。利用管廊模型和设施设备及系统资产管理清册，结合管廊实际运行需求制定管廊和设施设备及系统的维保计划。</w:t>
      </w:r>
    </w:p>
    <w:p>
      <w:pPr>
        <w:pStyle w:val="6"/>
        <w:numPr>
          <w:ilvl w:val="0"/>
          <w:numId w:val="46"/>
        </w:numPr>
        <w:ind w:firstLine="420" w:firstLineChars="200"/>
        <w:rPr>
          <w:rFonts w:hint="eastAsia" w:asciiTheme="minorEastAsia" w:hAnsiTheme="minorEastAsia" w:eastAsiaTheme="minorEastAsia"/>
          <w:lang w:val="zh-CN"/>
        </w:rPr>
      </w:pPr>
      <w:r>
        <w:rPr>
          <w:rFonts w:hint="default" w:asciiTheme="minorEastAsia" w:hAnsiTheme="minorEastAsia" w:eastAsiaTheme="minorEastAsia"/>
          <w:lang w:val="zh-CN"/>
        </w:rPr>
        <w:t>定期维修。利用管廊模型和设施设备及系统模型，结合设备供应使用说明及设备实际使用情况，按维保计划要求对设施设备进行维护保养，确保设施设备始终处于正常状态。</w:t>
      </w:r>
    </w:p>
    <w:p>
      <w:pPr>
        <w:pStyle w:val="6"/>
        <w:numPr>
          <w:ilvl w:val="0"/>
          <w:numId w:val="46"/>
        </w:numPr>
        <w:ind w:firstLine="420" w:firstLineChars="200"/>
        <w:rPr>
          <w:rFonts w:hint="eastAsia" w:asciiTheme="minorEastAsia" w:hAnsiTheme="minorEastAsia" w:eastAsiaTheme="minorEastAsia"/>
          <w:lang w:val="zh-CN"/>
        </w:rPr>
      </w:pPr>
      <w:r>
        <w:rPr>
          <w:rFonts w:hint="default" w:asciiTheme="minorEastAsia" w:hAnsiTheme="minorEastAsia" w:eastAsiaTheme="minorEastAsia"/>
          <w:lang w:val="zh-CN"/>
        </w:rPr>
        <w:t>报修管理。利用管廊模型和设施设备及系统模型，结合故障范围和情况，快速确定故障位置及故障原因，进而及时处理设备运行故障。</w:t>
      </w:r>
    </w:p>
    <w:p>
      <w:pPr>
        <w:pStyle w:val="6"/>
        <w:numPr>
          <w:ilvl w:val="0"/>
          <w:numId w:val="46"/>
        </w:numPr>
        <w:ind w:firstLine="420" w:firstLineChars="200"/>
        <w:rPr>
          <w:rFonts w:hint="eastAsia" w:asciiTheme="minorEastAsia" w:hAnsiTheme="minorEastAsia" w:eastAsiaTheme="minorEastAsia"/>
          <w:lang w:val="zh-CN"/>
        </w:rPr>
      </w:pPr>
      <w:r>
        <w:rPr>
          <w:rFonts w:hint="default" w:asciiTheme="minorEastAsia" w:hAnsiTheme="minorEastAsia" w:eastAsiaTheme="minorEastAsia"/>
          <w:lang w:val="zh-CN"/>
        </w:rPr>
        <w:t>自动派单。系统提示设备设施维护要求，自动根据维护等级发送给相关人员进行现场维护。</w:t>
      </w:r>
    </w:p>
    <w:p>
      <w:pPr>
        <w:pStyle w:val="6"/>
        <w:numPr>
          <w:ilvl w:val="0"/>
          <w:numId w:val="46"/>
        </w:numPr>
        <w:ind w:firstLine="420" w:firstLineChars="200"/>
        <w:rPr>
          <w:rFonts w:hint="eastAsia" w:asciiTheme="minorEastAsia" w:hAnsiTheme="minorEastAsia" w:eastAsiaTheme="minorEastAsia"/>
          <w:lang w:val="zh-CN"/>
        </w:rPr>
      </w:pPr>
      <w:r>
        <w:rPr>
          <w:rFonts w:hint="default" w:asciiTheme="minorEastAsia" w:hAnsiTheme="minorEastAsia" w:eastAsiaTheme="minorEastAsia"/>
          <w:lang w:val="zh-CN"/>
        </w:rPr>
        <w:t>维护更新设施设备数据。及时记录和更新管廊信息模型的运维</w:t>
      </w:r>
      <w:r>
        <w:rPr>
          <w:rFonts w:hint="default" w:asciiTheme="minorEastAsia" w:hAnsiTheme="minorEastAsia" w:eastAsiaTheme="minorEastAsia"/>
          <w:lang w:val="en-US"/>
        </w:rPr>
        <w:t>计划、运维记录（如更新、损坏/老化、替换、保修等）、成本数据、厂商数据和设备功能等其他数据。</w:t>
      </w:r>
    </w:p>
    <w:p>
      <w:pPr>
        <w:numPr>
          <w:ilvl w:val="-1"/>
          <w:numId w:val="0"/>
        </w:numPr>
        <w:spacing w:before="164" w:beforeLines="50" w:after="164" w:afterLines="50"/>
        <w:ind w:left="0" w:firstLine="0"/>
        <w:jc w:val="center"/>
        <w:outlineLvl w:val="9"/>
        <w:rPr>
          <w:rFonts w:hint="eastAsia" w:ascii="Times New Roman" w:hAnsi="Times New Roman" w:eastAsia="宋体"/>
        </w:rPr>
      </w:pPr>
      <w:r>
        <w:rPr>
          <w:rFonts w:hint="eastAsia" w:asciiTheme="majorEastAsia" w:hAnsiTheme="majorEastAsia" w:eastAsiaTheme="majorEastAsia" w:cstheme="majorEastAsia"/>
          <w:lang w:val="en-US"/>
        </w:rPr>
        <w:t>Ⅱ</w:t>
      </w:r>
      <w:r>
        <w:rPr>
          <w:rFonts w:hint="eastAsia" w:asciiTheme="majorEastAsia" w:hAnsiTheme="majorEastAsia" w:eastAsiaTheme="majorEastAsia" w:cstheme="majorEastAsia"/>
          <w:lang w:val="en-US" w:eastAsia="zh-CN"/>
        </w:rPr>
        <w:tab/>
      </w:r>
      <w:r>
        <w:rPr>
          <w:rFonts w:hint="eastAsia" w:asciiTheme="majorEastAsia" w:hAnsiTheme="majorEastAsia" w:eastAsiaTheme="majorEastAsia" w:cstheme="majorEastAsia"/>
          <w:lang w:val="en-US"/>
        </w:rPr>
        <w:t>数据准备</w:t>
      </w:r>
    </w:p>
    <w:p>
      <w:pPr>
        <w:pStyle w:val="4"/>
        <w:bidi w:val="0"/>
        <w:rPr>
          <w:rFonts w:hint="eastAsia"/>
          <w:lang w:val="zh-CN"/>
        </w:rPr>
      </w:pPr>
      <w:bookmarkStart w:id="1098" w:name="_Toc12541"/>
      <w:r>
        <w:rPr>
          <w:rFonts w:hint="default"/>
          <w:lang w:val="zh-CN"/>
        </w:rPr>
        <w:t>管廊信息模型：管廊设施设备模型文件，要求分单体、分层或分系统、分专业编制。</w:t>
      </w:r>
      <w:bookmarkEnd w:id="1098"/>
    </w:p>
    <w:p>
      <w:pPr>
        <w:pStyle w:val="4"/>
        <w:bidi w:val="0"/>
        <w:rPr>
          <w:rFonts w:hint="eastAsia"/>
          <w:lang w:val="zh-CN"/>
        </w:rPr>
      </w:pPr>
      <w:bookmarkStart w:id="1099" w:name="_Toc24186"/>
      <w:r>
        <w:rPr>
          <w:rFonts w:hint="default"/>
          <w:lang w:val="zh-CN"/>
        </w:rPr>
        <w:t>属性数据：设备编码、设备名称、设备分类、资产所属空间、设备采购信息等与设备管理相关的信息。属性数据可以集成到管廊信息模型中，也可单独用EXCEL等结构化文件保存。</w:t>
      </w:r>
      <w:bookmarkEnd w:id="1099"/>
    </w:p>
    <w:p>
      <w:pPr>
        <w:numPr>
          <w:ilvl w:val="-1"/>
          <w:numId w:val="0"/>
        </w:numPr>
        <w:spacing w:before="164" w:beforeLines="50" w:after="164" w:afterLines="50"/>
        <w:ind w:left="0" w:firstLine="0"/>
        <w:jc w:val="center"/>
        <w:outlineLvl w:val="9"/>
        <w:rPr>
          <w:rFonts w:hint="eastAsia" w:asciiTheme="majorEastAsia" w:hAnsiTheme="majorEastAsia" w:eastAsiaTheme="majorEastAsia" w:cstheme="majorEastAsia"/>
          <w:lang w:val="en-US"/>
        </w:rPr>
      </w:pPr>
      <w:r>
        <w:rPr>
          <w:rFonts w:hint="eastAsia" w:asciiTheme="majorEastAsia" w:hAnsiTheme="majorEastAsia" w:eastAsiaTheme="majorEastAsia" w:cstheme="majorEastAsia"/>
          <w:lang w:val="en-US"/>
        </w:rPr>
        <w:t>Ⅲ</w:t>
      </w:r>
      <w:r>
        <w:rPr>
          <w:rFonts w:hint="eastAsia" w:asciiTheme="majorEastAsia" w:hAnsiTheme="majorEastAsia" w:eastAsiaTheme="majorEastAsia" w:cstheme="majorEastAsia"/>
          <w:lang w:val="en-US" w:eastAsia="zh-CN"/>
        </w:rPr>
        <w:tab/>
      </w:r>
      <w:r>
        <w:rPr>
          <w:rFonts w:hint="eastAsia" w:asciiTheme="majorEastAsia" w:hAnsiTheme="majorEastAsia" w:eastAsiaTheme="majorEastAsia" w:cstheme="majorEastAsia"/>
          <w:lang w:val="en-US"/>
        </w:rPr>
        <w:t>数据集成</w:t>
      </w:r>
    </w:p>
    <w:p>
      <w:pPr>
        <w:pStyle w:val="4"/>
        <w:bidi w:val="0"/>
        <w:rPr>
          <w:rFonts w:hint="eastAsia"/>
          <w:lang w:val="zh-CN"/>
        </w:rPr>
      </w:pPr>
      <w:bookmarkStart w:id="1100" w:name="_Toc11673"/>
      <w:r>
        <w:rPr>
          <w:rFonts w:hint="default"/>
          <w:lang w:val="zh-CN"/>
        </w:rPr>
        <w:t>收集数据，并保证模型数据和属性数据的准确性。</w:t>
      </w:r>
      <w:bookmarkEnd w:id="1100"/>
    </w:p>
    <w:p>
      <w:pPr>
        <w:pStyle w:val="4"/>
        <w:bidi w:val="0"/>
        <w:rPr>
          <w:rFonts w:hint="eastAsia"/>
          <w:lang w:val="zh-CN"/>
        </w:rPr>
      </w:pPr>
      <w:bookmarkStart w:id="1101" w:name="_Toc27239"/>
      <w:r>
        <w:rPr>
          <w:rFonts w:hint="default"/>
          <w:lang w:val="zh-CN"/>
        </w:rPr>
        <w:t>将设备管理的管廊信息模型根据运维系统所要求的格式加载到运维系统的相应模块中。</w:t>
      </w:r>
      <w:bookmarkEnd w:id="1101"/>
    </w:p>
    <w:p>
      <w:pPr>
        <w:pStyle w:val="4"/>
        <w:bidi w:val="0"/>
        <w:rPr>
          <w:rFonts w:hint="eastAsia"/>
          <w:lang w:val="zh-CN"/>
        </w:rPr>
      </w:pPr>
      <w:bookmarkStart w:id="1102" w:name="_Toc25264"/>
      <w:r>
        <w:rPr>
          <w:rFonts w:hint="default"/>
          <w:lang w:val="zh-CN"/>
        </w:rPr>
        <w:t>将设备管理的属性数据根据运维系统所要求的格式加载到运维系统的相应模块中。</w:t>
      </w:r>
      <w:bookmarkEnd w:id="1102"/>
    </w:p>
    <w:p>
      <w:pPr>
        <w:pStyle w:val="4"/>
        <w:bidi w:val="0"/>
        <w:rPr>
          <w:rFonts w:hint="eastAsia"/>
          <w:lang w:val="zh-CN"/>
        </w:rPr>
      </w:pPr>
      <w:bookmarkStart w:id="1103" w:name="_Toc9770"/>
      <w:r>
        <w:rPr>
          <w:rFonts w:hint="default"/>
          <w:lang w:val="zh-CN"/>
        </w:rPr>
        <w:t>两者集成后，在运维系统中进行核查，确保两者集成一致性。</w:t>
      </w:r>
      <w:bookmarkEnd w:id="1103"/>
    </w:p>
    <w:p>
      <w:pPr>
        <w:pStyle w:val="4"/>
        <w:bidi w:val="0"/>
        <w:rPr>
          <w:rFonts w:hint="eastAsia"/>
          <w:lang w:val="zh-CN"/>
        </w:rPr>
      </w:pPr>
      <w:bookmarkStart w:id="1104" w:name="_Toc28011"/>
      <w:r>
        <w:rPr>
          <w:rFonts w:hint="default"/>
          <w:lang w:val="zh-CN"/>
        </w:rPr>
        <w:t>在设备管理功能的日常使用中，进一步将设备更新、替换、维护过程等动态数据集成到系统中。</w:t>
      </w:r>
      <w:bookmarkEnd w:id="1104"/>
    </w:p>
    <w:p>
      <w:pPr>
        <w:pStyle w:val="4"/>
        <w:bidi w:val="0"/>
        <w:rPr>
          <w:rFonts w:hint="default"/>
          <w:lang w:val="zh-CN"/>
        </w:rPr>
      </w:pPr>
      <w:bookmarkStart w:id="1105" w:name="_Toc24205"/>
      <w:r>
        <w:rPr>
          <w:rFonts w:hint="default"/>
          <w:lang w:val="zh-CN"/>
        </w:rPr>
        <w:t>设备管理数据为维保部门的维修、维保、更新、自动派单等日常管理工作提供基础支撑和决策依据。</w:t>
      </w:r>
      <w:bookmarkEnd w:id="1105"/>
    </w:p>
    <w:p>
      <w:pPr>
        <w:pStyle w:val="3"/>
        <w:bidi w:val="0"/>
        <w:rPr>
          <w:rFonts w:hint="eastAsia"/>
        </w:rPr>
      </w:pPr>
      <w:bookmarkStart w:id="1106" w:name="_Toc2252"/>
      <w:bookmarkStart w:id="1107" w:name="_Toc11562"/>
      <w:bookmarkStart w:id="1108" w:name="_Toc678"/>
      <w:bookmarkStart w:id="1109" w:name="_Toc15545"/>
      <w:bookmarkStart w:id="1110" w:name="_Toc9408"/>
      <w:r>
        <w:rPr>
          <w:rFonts w:hint="default"/>
          <w:lang w:eastAsia="zh-CN"/>
        </w:rPr>
        <w:t>应急管理</w:t>
      </w:r>
      <w:bookmarkEnd w:id="1106"/>
      <w:bookmarkEnd w:id="1107"/>
      <w:bookmarkEnd w:id="1108"/>
      <w:bookmarkEnd w:id="1109"/>
      <w:bookmarkEnd w:id="1110"/>
    </w:p>
    <w:p>
      <w:pPr>
        <w:spacing w:before="164" w:beforeLines="50" w:after="164" w:afterLines="50"/>
        <w:jc w:val="center"/>
        <w:rPr>
          <w:rFonts w:hint="default" w:ascii="Times New Roman" w:hAnsi="Times New Roman" w:eastAsia="宋体" w:cs="黑体"/>
        </w:rPr>
      </w:pPr>
      <w:r>
        <w:rPr>
          <w:rFonts w:hint="default" w:ascii="Times New Roman" w:hAnsi="Times New Roman" w:eastAsia="宋体" w:cs="黑体"/>
        </w:rPr>
        <w:t>Ⅰ</w:t>
      </w:r>
      <w:r>
        <w:rPr>
          <w:rFonts w:hint="default" w:ascii="Times New Roman" w:hAnsi="Times New Roman" w:eastAsia="宋体" w:cs="黑体"/>
          <w:lang w:val="en-US" w:eastAsia="zh-CN"/>
        </w:rPr>
        <w:tab/>
      </w:r>
      <w:r>
        <w:rPr>
          <w:rFonts w:hint="default" w:ascii="Times New Roman" w:hAnsi="Times New Roman" w:eastAsia="宋体" w:cs="黑体"/>
        </w:rPr>
        <w:t>系统功能</w:t>
      </w:r>
    </w:p>
    <w:p>
      <w:pPr>
        <w:pStyle w:val="4"/>
        <w:bidi w:val="0"/>
        <w:ind w:left="0" w:leftChars="0" w:firstLine="0" w:firstLineChars="0"/>
        <w:rPr>
          <w:rFonts w:hint="eastAsia"/>
          <w:lang w:val="zh-CN"/>
        </w:rPr>
      </w:pPr>
      <w:bookmarkStart w:id="1111" w:name="_Toc2890"/>
      <w:r>
        <w:rPr>
          <w:rFonts w:hint="default"/>
          <w:lang w:val="zh-CN"/>
        </w:rPr>
        <w:t>应急预案备案：在BIM运维</w:t>
      </w:r>
      <w:r>
        <w:rPr>
          <w:rFonts w:hint="eastAsia"/>
          <w:lang w:val="zh-CN"/>
        </w:rPr>
        <w:t>系统中</w:t>
      </w:r>
      <w:r>
        <w:rPr>
          <w:rFonts w:hint="default"/>
          <w:lang w:val="zh-CN"/>
        </w:rPr>
        <w:t>对管廊环境及设备异常、安防事件、消防事件等相关预案等信息进行备案，对应急预案进行模拟演练，当出现应急事故时，可及时有效的提供应急支撑。</w:t>
      </w:r>
      <w:bookmarkEnd w:id="1111"/>
    </w:p>
    <w:p>
      <w:pPr>
        <w:pStyle w:val="4"/>
        <w:bidi w:val="0"/>
        <w:ind w:left="0" w:leftChars="0" w:firstLine="0" w:firstLineChars="0"/>
        <w:rPr>
          <w:rFonts w:hint="eastAsia"/>
          <w:lang w:val="zh-CN"/>
        </w:rPr>
      </w:pPr>
      <w:bookmarkStart w:id="1112" w:name="_Toc16448"/>
      <w:r>
        <w:rPr>
          <w:rFonts w:hint="default"/>
          <w:lang w:val="zh-CN"/>
        </w:rPr>
        <w:t>应急联动控制：根据应急预案及常用联动控制，设置发生某类事件或故障时，自动触发的联动控制操作，及时</w:t>
      </w:r>
      <w:r>
        <w:rPr>
          <w:rFonts w:hint="eastAsia"/>
          <w:lang w:val="zh-CN"/>
        </w:rPr>
        <w:t>发出警报，</w:t>
      </w:r>
      <w:r>
        <w:rPr>
          <w:rFonts w:hint="default"/>
          <w:lang w:val="zh-CN"/>
        </w:rPr>
        <w:t>可对事件或故障作出快速响应。</w:t>
      </w:r>
      <w:bookmarkEnd w:id="1112"/>
    </w:p>
    <w:p>
      <w:pPr>
        <w:pStyle w:val="4"/>
        <w:bidi w:val="0"/>
        <w:ind w:left="0" w:leftChars="0" w:firstLine="0" w:firstLineChars="0"/>
        <w:rPr>
          <w:rFonts w:hint="eastAsia"/>
          <w:lang w:val="zh-CN"/>
        </w:rPr>
      </w:pPr>
      <w:bookmarkStart w:id="1113" w:name="_Toc27565"/>
      <w:r>
        <w:rPr>
          <w:rFonts w:hint="default"/>
          <w:lang w:val="zh-CN"/>
        </w:rPr>
        <w:t>应急事件处置：在发生应急事件时，系统能自动定位到发生应急事件的位置，并且系统中的应急预案可为应急处置提供参考。</w:t>
      </w:r>
      <w:bookmarkEnd w:id="1113"/>
    </w:p>
    <w:p>
      <w:pPr>
        <w:pStyle w:val="4"/>
        <w:bidi w:val="0"/>
        <w:ind w:left="0" w:leftChars="0" w:firstLine="0" w:firstLineChars="0"/>
        <w:rPr>
          <w:rFonts w:hint="default"/>
          <w:lang w:val="zh-CN"/>
        </w:rPr>
      </w:pPr>
      <w:bookmarkStart w:id="1114" w:name="_Toc9646"/>
      <w:r>
        <w:rPr>
          <w:rFonts w:hint="default"/>
          <w:lang w:val="zh-CN"/>
        </w:rPr>
        <w:t>应急预案备案：在BIM运维</w:t>
      </w:r>
      <w:r>
        <w:rPr>
          <w:rFonts w:hint="eastAsia"/>
          <w:lang w:val="zh-CN"/>
        </w:rPr>
        <w:t>系统中</w:t>
      </w:r>
      <w:r>
        <w:rPr>
          <w:rFonts w:hint="default"/>
          <w:lang w:val="zh-CN"/>
        </w:rPr>
        <w:t>对管廊环境及设备异常、安防事件、消防事件</w:t>
      </w:r>
      <w:bookmarkEnd w:id="1114"/>
    </w:p>
    <w:p>
      <w:pPr>
        <w:rPr>
          <w:rFonts w:hint="default"/>
          <w:lang w:val="zh-CN"/>
        </w:rPr>
      </w:pPr>
      <w:r>
        <w:rPr>
          <w:rFonts w:hint="default"/>
          <w:lang w:val="zh-CN"/>
        </w:rPr>
        <w:t>等相关预案等信息进行备案，对应急预案进行模拟演练，当出现应急事故时，可及时有效的</w:t>
      </w:r>
    </w:p>
    <w:p>
      <w:pPr>
        <w:rPr>
          <w:rFonts w:hint="eastAsia"/>
          <w:lang w:val="zh-CN"/>
        </w:rPr>
      </w:pPr>
      <w:r>
        <w:rPr>
          <w:rFonts w:hint="default"/>
          <w:lang w:val="zh-CN"/>
        </w:rPr>
        <w:t>提供应急支撑。</w:t>
      </w:r>
    </w:p>
    <w:p>
      <w:pPr>
        <w:pStyle w:val="4"/>
        <w:bidi w:val="0"/>
        <w:rPr>
          <w:rFonts w:hint="eastAsia"/>
          <w:lang w:val="zh-CN"/>
        </w:rPr>
      </w:pPr>
      <w:bookmarkStart w:id="1115" w:name="_Toc12609"/>
      <w:r>
        <w:rPr>
          <w:rFonts w:hint="default"/>
          <w:lang w:val="zh-CN"/>
        </w:rPr>
        <w:t>应急联动控制：根据应急预案及常用联动控制，设置发生某类事件或故障时，自动触发的联动控制操作，及时</w:t>
      </w:r>
      <w:r>
        <w:rPr>
          <w:rFonts w:hint="eastAsia"/>
          <w:lang w:val="zh-CN"/>
        </w:rPr>
        <w:t>发出警报，</w:t>
      </w:r>
      <w:r>
        <w:rPr>
          <w:rFonts w:hint="default"/>
          <w:lang w:val="zh-CN"/>
        </w:rPr>
        <w:t>可对事件或故障作出快速响应。</w:t>
      </w:r>
      <w:bookmarkEnd w:id="1115"/>
    </w:p>
    <w:p>
      <w:pPr>
        <w:pStyle w:val="4"/>
        <w:bidi w:val="0"/>
        <w:rPr>
          <w:rFonts w:hint="eastAsia"/>
          <w:lang w:val="zh-CN"/>
        </w:rPr>
      </w:pPr>
      <w:bookmarkStart w:id="1116" w:name="_Toc22135"/>
      <w:r>
        <w:rPr>
          <w:rFonts w:hint="default"/>
          <w:lang w:val="zh-CN"/>
        </w:rPr>
        <w:t>应急事件处置：在发生应急事件时，系统能自动定位到发生应急事件的位置，并且系统中的应急预案可为应急处置提供参考。</w:t>
      </w:r>
      <w:bookmarkEnd w:id="1116"/>
    </w:p>
    <w:p>
      <w:pPr>
        <w:pStyle w:val="4"/>
        <w:bidi w:val="0"/>
        <w:rPr>
          <w:rFonts w:hint="eastAsia"/>
          <w:lang w:val="zh-CN"/>
        </w:rPr>
      </w:pPr>
      <w:bookmarkStart w:id="1117" w:name="_Toc28919"/>
      <w:r>
        <w:rPr>
          <w:rFonts w:hint="default"/>
          <w:lang w:val="zh-CN"/>
        </w:rPr>
        <w:t>应急处置归档：对应急处置过程进行归档管理，形成应急处置历史知识库，并提供统计分析，为应急处置提供改进意见。</w:t>
      </w:r>
      <w:bookmarkEnd w:id="1117"/>
    </w:p>
    <w:p>
      <w:pPr>
        <w:keepNext w:val="0"/>
        <w:keepLines w:val="0"/>
        <w:pageBreakBefore w:val="0"/>
        <w:widowControl w:val="0"/>
        <w:kinsoku/>
        <w:wordWrap/>
        <w:overflowPunct/>
        <w:topLinePunct w:val="0"/>
        <w:autoSpaceDE/>
        <w:autoSpaceDN/>
        <w:bidi w:val="0"/>
        <w:adjustRightInd/>
        <w:snapToGrid/>
        <w:spacing w:before="164" w:beforeLines="50" w:after="164" w:afterLines="50"/>
        <w:ind w:firstLine="0" w:firstLineChars="0"/>
        <w:jc w:val="center"/>
        <w:textAlignment w:val="auto"/>
        <w:rPr>
          <w:rFonts w:hint="eastAsia" w:ascii="Times New Roman" w:hAnsi="Times New Roman" w:eastAsia="宋体"/>
          <w:lang w:val="zh-CN"/>
        </w:rPr>
      </w:pPr>
      <w:r>
        <w:rPr>
          <w:rFonts w:hint="eastAsia" w:asciiTheme="majorEastAsia" w:hAnsiTheme="majorEastAsia" w:eastAsiaTheme="majorEastAsia" w:cstheme="majorEastAsia"/>
        </w:rPr>
        <w:t>Ⅱ</w:t>
      </w:r>
      <w:r>
        <w:rPr>
          <w:rFonts w:hint="eastAsia" w:asciiTheme="majorEastAsia" w:hAnsiTheme="majorEastAsia" w:eastAsiaTheme="majorEastAsia" w:cstheme="majorEastAsia"/>
          <w:lang w:val="en-US" w:eastAsia="zh-CN"/>
        </w:rPr>
        <w:tab/>
      </w:r>
      <w:r>
        <w:rPr>
          <w:rFonts w:hint="eastAsia" w:asciiTheme="majorEastAsia" w:hAnsiTheme="majorEastAsia" w:eastAsiaTheme="majorEastAsia" w:cstheme="majorEastAsia"/>
        </w:rPr>
        <w:t>数据准备</w:t>
      </w:r>
    </w:p>
    <w:p>
      <w:pPr>
        <w:pStyle w:val="4"/>
        <w:bidi w:val="0"/>
        <w:rPr>
          <w:rFonts w:hint="eastAsia"/>
          <w:lang w:val="zh-CN"/>
        </w:rPr>
      </w:pPr>
      <w:bookmarkStart w:id="1118" w:name="_Toc5731"/>
      <w:r>
        <w:rPr>
          <w:rFonts w:hint="default"/>
          <w:lang w:val="zh-CN"/>
        </w:rPr>
        <w:t>事件数据：与应急管理相关的事件脚本和预案脚本、路线信息、发生位置、处理应急事件相关的设备信息等。</w:t>
      </w:r>
      <w:bookmarkEnd w:id="1118"/>
    </w:p>
    <w:p>
      <w:pPr>
        <w:pStyle w:val="4"/>
        <w:bidi w:val="0"/>
        <w:rPr>
          <w:rFonts w:hint="eastAsia"/>
          <w:lang w:val="zh-CN"/>
        </w:rPr>
      </w:pPr>
      <w:bookmarkStart w:id="1119" w:name="_Toc12804"/>
      <w:r>
        <w:rPr>
          <w:rFonts w:hint="default"/>
          <w:lang w:val="zh-CN"/>
        </w:rPr>
        <w:t>模型数据：事件脚本和预案脚本相关的管廊信息模型。</w:t>
      </w:r>
      <w:bookmarkEnd w:id="1119"/>
    </w:p>
    <w:p>
      <w:pPr>
        <w:numPr>
          <w:ilvl w:val="0"/>
          <w:numId w:val="0"/>
        </w:numPr>
        <w:spacing w:before="164" w:beforeLines="50" w:after="164" w:afterLines="50"/>
        <w:jc w:val="center"/>
        <w:rPr>
          <w:rFonts w:hint="eastAsia" w:ascii="Times New Roman" w:hAnsi="Times New Roman" w:eastAsia="宋体"/>
        </w:rPr>
      </w:pPr>
      <w:r>
        <w:rPr>
          <w:rFonts w:hint="eastAsia" w:asciiTheme="majorEastAsia" w:hAnsiTheme="majorEastAsia" w:eastAsiaTheme="majorEastAsia" w:cstheme="majorEastAsia"/>
        </w:rPr>
        <w:t>Ⅲ</w:t>
      </w:r>
      <w:r>
        <w:rPr>
          <w:rFonts w:hint="eastAsia" w:asciiTheme="majorEastAsia" w:hAnsiTheme="majorEastAsia" w:eastAsiaTheme="majorEastAsia" w:cstheme="majorEastAsia"/>
          <w:lang w:val="en-US" w:eastAsia="zh-CN"/>
        </w:rPr>
        <w:tab/>
      </w:r>
      <w:r>
        <w:rPr>
          <w:rFonts w:hint="eastAsia" w:asciiTheme="majorEastAsia" w:hAnsiTheme="majorEastAsia" w:eastAsiaTheme="majorEastAsia" w:cstheme="majorEastAsia"/>
        </w:rPr>
        <w:t>数据集成</w:t>
      </w:r>
    </w:p>
    <w:p>
      <w:pPr>
        <w:pStyle w:val="4"/>
        <w:bidi w:val="0"/>
        <w:rPr>
          <w:rFonts w:hint="eastAsia"/>
          <w:lang w:val="zh-CN"/>
        </w:rPr>
      </w:pPr>
      <w:bookmarkStart w:id="1120" w:name="_Toc17069"/>
      <w:r>
        <w:rPr>
          <w:rFonts w:hint="default"/>
          <w:lang w:val="zh-CN"/>
        </w:rPr>
        <w:t>收集数据，并保证事件数据的准确性。</w:t>
      </w:r>
      <w:bookmarkEnd w:id="1120"/>
    </w:p>
    <w:p>
      <w:pPr>
        <w:pStyle w:val="4"/>
        <w:bidi w:val="0"/>
        <w:rPr>
          <w:rFonts w:hint="eastAsia"/>
          <w:lang w:val="zh-CN"/>
        </w:rPr>
      </w:pPr>
      <w:bookmarkStart w:id="1121" w:name="_Toc695"/>
      <w:r>
        <w:rPr>
          <w:rFonts w:hint="default"/>
          <w:lang w:val="zh-CN"/>
        </w:rPr>
        <w:t>将事件脚本和预案脚本相关的管廊信息模型根据运维系统所要求的格式加载到运维系统的相应模块中。</w:t>
      </w:r>
      <w:bookmarkEnd w:id="1121"/>
    </w:p>
    <w:p>
      <w:pPr>
        <w:pStyle w:val="4"/>
        <w:bidi w:val="0"/>
        <w:rPr>
          <w:rFonts w:hint="eastAsia"/>
          <w:lang w:val="zh-CN"/>
        </w:rPr>
      </w:pPr>
      <w:bookmarkStart w:id="1122" w:name="_Toc32570"/>
      <w:r>
        <w:rPr>
          <w:rFonts w:hint="default"/>
          <w:lang w:val="zh-CN"/>
        </w:rPr>
        <w:t>在运维系统的应急管理模块中，根据脚本设置，选择发生的事件，以及必要的事件信息（如发生位置或救援位置），利用系统功能自动或半自动地模拟事件，并利用可视化功能展示事件发生的状态，如着火、人流、救援车辆等。</w:t>
      </w:r>
      <w:bookmarkEnd w:id="1122"/>
    </w:p>
    <w:p>
      <w:pPr>
        <w:pStyle w:val="4"/>
        <w:bidi w:val="0"/>
        <w:rPr>
          <w:rFonts w:hint="default"/>
          <w:lang w:val="zh-CN"/>
        </w:rPr>
      </w:pPr>
      <w:bookmarkStart w:id="1123" w:name="_Toc23484"/>
      <w:r>
        <w:rPr>
          <w:rFonts w:hint="default"/>
          <w:lang w:val="zh-CN"/>
        </w:rPr>
        <w:t>应急管理数据为管廊的安保工作提供决策依据。</w:t>
      </w:r>
      <w:bookmarkEnd w:id="1123"/>
    </w:p>
    <w:p>
      <w:pPr>
        <w:pStyle w:val="3"/>
        <w:bidi w:val="0"/>
        <w:rPr>
          <w:rFonts w:hint="default"/>
          <w:lang w:val="zh-CN" w:eastAsia="zh-CN"/>
        </w:rPr>
      </w:pPr>
      <w:bookmarkStart w:id="1124" w:name="_Toc17420"/>
      <w:bookmarkStart w:id="1125" w:name="_Toc20768"/>
      <w:bookmarkStart w:id="1126" w:name="_Toc30787"/>
      <w:bookmarkStart w:id="1127" w:name="_Toc30999"/>
      <w:bookmarkStart w:id="1128" w:name="_Toc8436"/>
      <w:r>
        <w:rPr>
          <w:rFonts w:hint="default"/>
          <w:lang w:eastAsia="zh-CN"/>
        </w:rPr>
        <w:t>能耗管理</w:t>
      </w:r>
      <w:bookmarkEnd w:id="1124"/>
      <w:bookmarkEnd w:id="1125"/>
      <w:bookmarkEnd w:id="1126"/>
      <w:bookmarkEnd w:id="1127"/>
      <w:bookmarkEnd w:id="1128"/>
    </w:p>
    <w:p>
      <w:pPr>
        <w:numPr>
          <w:ilvl w:val="0"/>
          <w:numId w:val="0"/>
        </w:numPr>
        <w:spacing w:before="164" w:beforeLines="50" w:after="164" w:afterLines="50"/>
        <w:jc w:val="center"/>
        <w:rPr>
          <w:rFonts w:hint="eastAsia" w:asciiTheme="majorEastAsia" w:hAnsiTheme="majorEastAsia" w:eastAsiaTheme="majorEastAsia" w:cstheme="majorEastAsia"/>
        </w:rPr>
      </w:pPr>
      <w:r>
        <w:rPr>
          <w:rFonts w:hint="default" w:asciiTheme="majorEastAsia" w:hAnsiTheme="majorEastAsia" w:eastAsiaTheme="majorEastAsia" w:cstheme="majorEastAsia"/>
        </w:rPr>
        <w:t>Ⅰ</w:t>
      </w:r>
      <w:r>
        <w:rPr>
          <w:rFonts w:hint="default" w:asciiTheme="majorEastAsia" w:hAnsiTheme="majorEastAsia" w:eastAsiaTheme="majorEastAsia" w:cstheme="majorEastAsia"/>
          <w:lang w:val="en-US" w:eastAsia="zh-CN"/>
        </w:rPr>
        <w:tab/>
      </w:r>
      <w:r>
        <w:rPr>
          <w:rFonts w:hint="default" w:asciiTheme="majorEastAsia" w:hAnsiTheme="majorEastAsia" w:eastAsiaTheme="majorEastAsia" w:cstheme="majorEastAsia"/>
        </w:rPr>
        <w:t>系统功能</w:t>
      </w:r>
    </w:p>
    <w:p>
      <w:pPr>
        <w:pStyle w:val="4"/>
        <w:bidi w:val="0"/>
        <w:rPr>
          <w:rFonts w:hint="eastAsia"/>
          <w:lang w:val="zh-CN"/>
        </w:rPr>
      </w:pPr>
      <w:bookmarkStart w:id="1129" w:name="_Toc21501"/>
      <w:r>
        <w:rPr>
          <w:rFonts w:hint="default"/>
          <w:lang w:val="zh-CN"/>
        </w:rPr>
        <w:t>数据收集：通过传感器将设备能耗进行实时收集，并将收集到的数据传输至中央数据库进行收集。</w:t>
      </w:r>
      <w:bookmarkEnd w:id="1129"/>
    </w:p>
    <w:p>
      <w:pPr>
        <w:pStyle w:val="4"/>
        <w:bidi w:val="0"/>
        <w:rPr>
          <w:rFonts w:hint="eastAsia"/>
          <w:lang w:val="zh-CN"/>
        </w:rPr>
      </w:pPr>
      <w:bookmarkStart w:id="1130" w:name="_Toc5778"/>
      <w:r>
        <w:rPr>
          <w:rFonts w:hint="default"/>
          <w:lang w:val="zh-CN"/>
        </w:rPr>
        <w:t>能耗分析：运维系统对中央数据库收集的能耗数据信息进行汇总分析，通过动态图表的形式展示出来，并对能耗异常位置进行定位、提醒。</w:t>
      </w:r>
      <w:bookmarkEnd w:id="1130"/>
    </w:p>
    <w:p>
      <w:pPr>
        <w:pStyle w:val="4"/>
        <w:bidi w:val="0"/>
        <w:rPr>
          <w:rFonts w:hint="eastAsia"/>
          <w:lang w:val="zh-CN"/>
        </w:rPr>
      </w:pPr>
      <w:bookmarkStart w:id="1131" w:name="_Toc20599"/>
      <w:r>
        <w:rPr>
          <w:rFonts w:hint="default"/>
          <w:lang w:val="zh-CN"/>
        </w:rPr>
        <w:t>智能调节：针对能耗使用历史情况，可以自动调节能耗使用情况，也可根据预先设置的能耗参数进行定时调节，或者根据管廊环境自动调整运行方案。</w:t>
      </w:r>
      <w:bookmarkEnd w:id="1131"/>
    </w:p>
    <w:p>
      <w:pPr>
        <w:pStyle w:val="4"/>
        <w:bidi w:val="0"/>
        <w:rPr>
          <w:rFonts w:hint="eastAsia"/>
          <w:lang w:val="zh-CN"/>
        </w:rPr>
      </w:pPr>
      <w:bookmarkStart w:id="1132" w:name="_Toc21773"/>
      <w:r>
        <w:rPr>
          <w:rFonts w:hint="default"/>
          <w:lang w:val="zh-CN"/>
        </w:rPr>
        <w:t>能耗预测：根据能耗历史数据预测设备未来一定时间内的能耗使用情况，合理安排设备能耗使用计划。</w:t>
      </w:r>
      <w:bookmarkEnd w:id="1132"/>
    </w:p>
    <w:p>
      <w:pPr>
        <w:numPr>
          <w:ilvl w:val="0"/>
          <w:numId w:val="0"/>
        </w:numPr>
        <w:spacing w:before="164" w:beforeLines="50" w:after="164" w:afterLines="50"/>
        <w:jc w:val="center"/>
        <w:rPr>
          <w:rFonts w:hint="eastAsia" w:asciiTheme="majorEastAsia" w:hAnsiTheme="majorEastAsia" w:eastAsiaTheme="majorEastAsia" w:cstheme="majorEastAsia"/>
          <w:lang w:val="zh-CN"/>
        </w:rPr>
      </w:pPr>
      <w:r>
        <w:rPr>
          <w:rFonts w:hint="eastAsia" w:asciiTheme="majorEastAsia" w:hAnsiTheme="majorEastAsia" w:eastAsiaTheme="majorEastAsia" w:cstheme="majorEastAsia"/>
        </w:rPr>
        <w:t>Ⅱ</w:t>
      </w:r>
      <w:r>
        <w:rPr>
          <w:rFonts w:hint="eastAsia" w:asciiTheme="majorEastAsia" w:hAnsiTheme="majorEastAsia" w:eastAsiaTheme="majorEastAsia" w:cstheme="majorEastAsia"/>
          <w:lang w:val="en-US" w:eastAsia="zh-CN"/>
        </w:rPr>
        <w:tab/>
      </w:r>
      <w:r>
        <w:rPr>
          <w:rFonts w:hint="eastAsia" w:asciiTheme="majorEastAsia" w:hAnsiTheme="majorEastAsia" w:eastAsiaTheme="majorEastAsia" w:cstheme="majorEastAsia"/>
        </w:rPr>
        <w:t>数据准备</w:t>
      </w:r>
    </w:p>
    <w:p>
      <w:pPr>
        <w:pStyle w:val="4"/>
        <w:bidi w:val="0"/>
        <w:rPr>
          <w:rFonts w:hint="eastAsia"/>
          <w:lang w:val="zh-CN"/>
        </w:rPr>
      </w:pPr>
      <w:bookmarkStart w:id="1133" w:name="_Toc19183"/>
      <w:r>
        <w:rPr>
          <w:rFonts w:hint="default"/>
          <w:lang w:val="zh-CN"/>
        </w:rPr>
        <w:t>管廊信息模型：管廊设施设备及系统模型文件，和管廊空间模型文件中关于能耗管理的相应设备。</w:t>
      </w:r>
      <w:bookmarkEnd w:id="1133"/>
    </w:p>
    <w:p>
      <w:pPr>
        <w:pStyle w:val="4"/>
        <w:bidi w:val="0"/>
        <w:rPr>
          <w:rFonts w:hint="eastAsia"/>
          <w:lang w:val="zh-CN"/>
        </w:rPr>
      </w:pPr>
      <w:bookmarkStart w:id="1134" w:name="_Toc32610"/>
      <w:r>
        <w:rPr>
          <w:rFonts w:hint="default"/>
          <w:lang w:val="zh-CN"/>
        </w:rPr>
        <w:t>属性数据：能耗分类数据，如消防、通风、供电、照明、监控与报警、给排水、标识系统基本信息，以及能耗采集所需要的逻辑数据。属性数据宜用</w:t>
      </w:r>
      <w:r>
        <w:rPr>
          <w:rFonts w:hint="eastAsia"/>
          <w:lang w:val="zh-CN"/>
        </w:rPr>
        <w:t>EXCEL</w:t>
      </w:r>
      <w:r>
        <w:rPr>
          <w:rFonts w:hint="default"/>
          <w:lang w:val="zh-CN"/>
        </w:rPr>
        <w:t>等结构化文件保存。</w:t>
      </w:r>
      <w:bookmarkEnd w:id="1134"/>
    </w:p>
    <w:p>
      <w:pPr>
        <w:numPr>
          <w:ilvl w:val="0"/>
          <w:numId w:val="0"/>
        </w:numPr>
        <w:spacing w:before="164" w:beforeLines="50" w:after="164" w:afterLines="5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Ⅲ</w:t>
      </w:r>
      <w:r>
        <w:rPr>
          <w:rFonts w:hint="eastAsia" w:asciiTheme="majorEastAsia" w:hAnsiTheme="majorEastAsia" w:eastAsiaTheme="majorEastAsia" w:cstheme="majorEastAsia"/>
          <w:lang w:val="en-US" w:eastAsia="zh-CN"/>
        </w:rPr>
        <w:tab/>
      </w:r>
      <w:r>
        <w:rPr>
          <w:rFonts w:hint="eastAsia" w:asciiTheme="majorEastAsia" w:hAnsiTheme="majorEastAsia" w:eastAsiaTheme="majorEastAsia" w:cstheme="majorEastAsia"/>
        </w:rPr>
        <w:t>数据集成</w:t>
      </w:r>
    </w:p>
    <w:p>
      <w:pPr>
        <w:pStyle w:val="4"/>
        <w:bidi w:val="0"/>
        <w:rPr>
          <w:rFonts w:hint="eastAsia"/>
          <w:lang w:val="zh-CN"/>
        </w:rPr>
      </w:pPr>
      <w:bookmarkStart w:id="1135" w:name="_Toc11922"/>
      <w:r>
        <w:rPr>
          <w:rFonts w:hint="default"/>
          <w:lang w:val="zh-CN"/>
        </w:rPr>
        <w:t>收集数据，并保证模型数据和属性数据的准确性。</w:t>
      </w:r>
      <w:bookmarkEnd w:id="1135"/>
    </w:p>
    <w:p>
      <w:pPr>
        <w:pStyle w:val="4"/>
        <w:bidi w:val="0"/>
        <w:rPr>
          <w:rFonts w:hint="eastAsia"/>
          <w:lang w:val="zh-CN"/>
        </w:rPr>
      </w:pPr>
      <w:bookmarkStart w:id="1136" w:name="_Toc15816"/>
      <w:r>
        <w:rPr>
          <w:rFonts w:hint="default"/>
          <w:lang w:val="zh-CN"/>
        </w:rPr>
        <w:t>将与能耗管理相关的管廊信息模型根据运维系统所要求的格式加载到运维系统的相应模块中，也可直接利用设备维护管理和管廊空间管理已经加载的模型数据。</w:t>
      </w:r>
      <w:bookmarkEnd w:id="1136"/>
    </w:p>
    <w:p>
      <w:pPr>
        <w:pStyle w:val="4"/>
        <w:bidi w:val="0"/>
        <w:rPr>
          <w:rFonts w:hint="eastAsia"/>
          <w:lang w:val="zh-CN"/>
        </w:rPr>
      </w:pPr>
      <w:bookmarkStart w:id="1137" w:name="_Toc24965"/>
      <w:r>
        <w:rPr>
          <w:rFonts w:hint="default"/>
          <w:lang w:val="zh-CN"/>
        </w:rPr>
        <w:t>将能耗管理的属性数据根据运维系统所要求的格式加载到运维系统的相应模块中。</w:t>
      </w:r>
      <w:bookmarkEnd w:id="1137"/>
    </w:p>
    <w:p>
      <w:pPr>
        <w:pStyle w:val="4"/>
        <w:bidi w:val="0"/>
        <w:rPr>
          <w:rFonts w:hint="eastAsia"/>
          <w:lang w:val="zh-CN"/>
        </w:rPr>
      </w:pPr>
      <w:bookmarkStart w:id="1138" w:name="_Toc19237"/>
      <w:r>
        <w:rPr>
          <w:rFonts w:hint="default"/>
          <w:lang w:val="zh-CN"/>
        </w:rPr>
        <w:t>两者集成后，在运维系统中进行核查，确保两者集成一致性。</w:t>
      </w:r>
      <w:bookmarkEnd w:id="1138"/>
    </w:p>
    <w:p>
      <w:pPr>
        <w:pStyle w:val="4"/>
        <w:bidi w:val="0"/>
        <w:rPr>
          <w:rFonts w:hint="eastAsia"/>
          <w:lang w:val="zh-CN"/>
        </w:rPr>
      </w:pPr>
      <w:bookmarkStart w:id="1139" w:name="_Toc29935"/>
      <w:r>
        <w:rPr>
          <w:rFonts w:hint="default"/>
          <w:lang w:val="zh-CN"/>
        </w:rPr>
        <w:t>在能耗管理功能的日常使用中，进一步利用数据自动采集功能，将不同分类的能耗管理数据通过中央数据库自动集成到运维系统中。</w:t>
      </w:r>
      <w:bookmarkEnd w:id="1139"/>
    </w:p>
    <w:p>
      <w:pPr>
        <w:pStyle w:val="4"/>
        <w:bidi w:val="0"/>
        <w:rPr>
          <w:rFonts w:hint="default"/>
          <w:lang w:val="zh-CN"/>
        </w:rPr>
      </w:pPr>
      <w:bookmarkStart w:id="1140" w:name="_Toc21507"/>
      <w:r>
        <w:rPr>
          <w:rFonts w:hint="default"/>
          <w:lang w:val="zh-CN"/>
        </w:rPr>
        <w:t>能耗管理数据为运维部门的能耗管理工作提供决策分析依据。</w:t>
      </w:r>
      <w:bookmarkEnd w:id="1140"/>
    </w:p>
    <w:p>
      <w:pPr>
        <w:pStyle w:val="3"/>
        <w:bidi w:val="0"/>
        <w:rPr>
          <w:rFonts w:hint="default"/>
          <w:lang w:val="zh-CN" w:eastAsia="zh-CN"/>
        </w:rPr>
      </w:pPr>
      <w:bookmarkStart w:id="1141" w:name="_Toc26782"/>
      <w:bookmarkStart w:id="1142" w:name="_Toc12317"/>
      <w:bookmarkStart w:id="1143" w:name="_Toc15165"/>
      <w:bookmarkStart w:id="1144" w:name="_Toc7138"/>
      <w:bookmarkStart w:id="1145" w:name="_Toc11076"/>
      <w:r>
        <w:rPr>
          <w:rFonts w:hint="default"/>
          <w:lang w:eastAsia="zh-CN"/>
        </w:rPr>
        <w:t>资料管理</w:t>
      </w:r>
      <w:bookmarkEnd w:id="1141"/>
      <w:bookmarkEnd w:id="1142"/>
      <w:bookmarkEnd w:id="1143"/>
      <w:bookmarkEnd w:id="1144"/>
      <w:bookmarkEnd w:id="1145"/>
    </w:p>
    <w:p>
      <w:pPr>
        <w:pStyle w:val="4"/>
        <w:bidi w:val="0"/>
        <w:rPr>
          <w:rFonts w:hint="eastAsia"/>
          <w:lang w:val="zh-CN"/>
        </w:rPr>
      </w:pPr>
      <w:bookmarkStart w:id="1146" w:name="_Toc5416"/>
      <w:r>
        <w:rPr>
          <w:rFonts w:hint="eastAsia"/>
          <w:lang w:val="zh-CN"/>
        </w:rPr>
        <w:t>综合管廊相关设施进行维修及改造后，应将和的技术资料整理存档，综合管廊相关设施进行维修及改造后，应将和的技术资料整理存档。</w:t>
      </w:r>
      <w:bookmarkEnd w:id="1146"/>
    </w:p>
    <w:p>
      <w:pPr>
        <w:pStyle w:val="4"/>
        <w:bidi w:val="0"/>
        <w:rPr>
          <w:rFonts w:hint="eastAsia"/>
          <w:lang w:val="zh-CN"/>
        </w:rPr>
      </w:pPr>
      <w:bookmarkStart w:id="1147" w:name="_Toc12133"/>
      <w:r>
        <w:rPr>
          <w:rFonts w:hint="eastAsia"/>
          <w:lang w:val="zh-CN"/>
        </w:rPr>
        <w:t>基于综合管廊运营管理模型的资产管理宜包括以下内容。</w:t>
      </w:r>
      <w:bookmarkEnd w:id="1147"/>
    </w:p>
    <w:p>
      <w:pPr>
        <w:numPr>
          <w:ilvl w:val="0"/>
          <w:numId w:val="47"/>
        </w:numPr>
        <w:tabs>
          <w:tab w:val="left" w:pos="0"/>
        </w:tabs>
        <w:adjustRightInd w:val="0"/>
        <w:snapToGrid w:val="0"/>
        <w:ind w:firstLine="420" w:firstLineChars="0"/>
        <w:rPr>
          <w:rFonts w:hint="eastAsia" w:ascii="Times New Roman" w:hAnsi="Times New Roman" w:eastAsia="宋体"/>
          <w:lang w:val="zh-CN"/>
        </w:rPr>
      </w:pPr>
      <w:r>
        <w:rPr>
          <w:rFonts w:hint="eastAsia" w:ascii="Times New Roman" w:hAnsi="Times New Roman" w:eastAsia="宋体"/>
          <w:lang w:val="zh-CN"/>
        </w:rPr>
        <w:t>建立与模型关联的资产数据库；</w:t>
      </w:r>
    </w:p>
    <w:p>
      <w:pPr>
        <w:numPr>
          <w:ilvl w:val="0"/>
          <w:numId w:val="47"/>
        </w:numPr>
        <w:tabs>
          <w:tab w:val="left" w:pos="0"/>
        </w:tabs>
        <w:adjustRightInd w:val="0"/>
        <w:snapToGrid w:val="0"/>
        <w:ind w:firstLine="420" w:firstLineChars="0"/>
        <w:rPr>
          <w:rFonts w:hint="eastAsia" w:ascii="Times New Roman" w:hAnsi="Times New Roman" w:eastAsia="宋体"/>
          <w:lang w:val="zh-CN"/>
        </w:rPr>
      </w:pPr>
      <w:r>
        <w:rPr>
          <w:rFonts w:hint="eastAsia" w:ascii="Times New Roman" w:hAnsi="Times New Roman" w:eastAsia="宋体"/>
          <w:lang w:val="zh-CN"/>
        </w:rPr>
        <w:t>分析模拟资产更新和替换的成本测算；</w:t>
      </w:r>
    </w:p>
    <w:p>
      <w:pPr>
        <w:numPr>
          <w:ilvl w:val="0"/>
          <w:numId w:val="47"/>
        </w:numPr>
        <w:tabs>
          <w:tab w:val="left" w:pos="0"/>
        </w:tabs>
        <w:adjustRightInd w:val="0"/>
        <w:snapToGrid w:val="0"/>
        <w:ind w:firstLine="420" w:firstLineChars="0"/>
        <w:rPr>
          <w:rFonts w:hint="eastAsia" w:ascii="Times New Roman" w:hAnsi="Times New Roman" w:eastAsia="宋体"/>
          <w:lang w:val="zh-CN"/>
        </w:rPr>
      </w:pPr>
      <w:r>
        <w:rPr>
          <w:rFonts w:hint="eastAsia" w:ascii="Times New Roman" w:hAnsi="Times New Roman" w:eastAsia="宋体"/>
          <w:lang w:val="zh-CN"/>
        </w:rPr>
        <w:t>跟踪管廊各类资产的租赁、更新、维护等信息；</w:t>
      </w:r>
    </w:p>
    <w:p>
      <w:pPr>
        <w:numPr>
          <w:ilvl w:val="0"/>
          <w:numId w:val="47"/>
        </w:numPr>
        <w:tabs>
          <w:tab w:val="left" w:pos="0"/>
        </w:tabs>
        <w:adjustRightInd w:val="0"/>
        <w:snapToGrid w:val="0"/>
        <w:ind w:firstLine="420" w:firstLineChars="0"/>
        <w:rPr>
          <w:rFonts w:hint="eastAsia" w:ascii="Times New Roman" w:hAnsi="Times New Roman" w:eastAsia="宋体"/>
          <w:lang w:val="zh-CN"/>
        </w:rPr>
      </w:pPr>
      <w:r>
        <w:rPr>
          <w:rFonts w:hint="eastAsia" w:ascii="Times New Roman" w:hAnsi="Times New Roman" w:eastAsia="宋体"/>
          <w:lang w:val="zh-CN"/>
        </w:rPr>
        <w:t>辅助投资决策和制订管理计划。</w:t>
      </w:r>
    </w:p>
    <w:p>
      <w:pPr>
        <w:pStyle w:val="4"/>
        <w:bidi w:val="0"/>
        <w:rPr>
          <w:rFonts w:hint="eastAsia"/>
          <w:lang w:val="zh-CN"/>
        </w:rPr>
      </w:pPr>
      <w:bookmarkStart w:id="1148" w:name="_Toc23317"/>
      <w:r>
        <w:rPr>
          <w:rFonts w:hint="eastAsia"/>
          <w:lang w:val="zh-CN"/>
        </w:rPr>
        <w:t>基于综合管廊运营管理模型的档案管理宜包括以下内容。</w:t>
      </w:r>
      <w:bookmarkEnd w:id="1148"/>
    </w:p>
    <w:p>
      <w:pPr>
        <w:numPr>
          <w:ilvl w:val="0"/>
          <w:numId w:val="48"/>
        </w:numPr>
        <w:tabs>
          <w:tab w:val="left" w:pos="0"/>
        </w:tabs>
        <w:adjustRightInd w:val="0"/>
        <w:snapToGrid w:val="0"/>
        <w:ind w:firstLine="420" w:firstLineChars="0"/>
        <w:rPr>
          <w:rFonts w:hint="eastAsia" w:ascii="Times New Roman" w:hAnsi="Times New Roman" w:eastAsia="宋体"/>
          <w:lang w:val="zh-CN"/>
        </w:rPr>
      </w:pPr>
      <w:r>
        <w:rPr>
          <w:rFonts w:hint="eastAsia" w:ascii="Times New Roman" w:hAnsi="Times New Roman" w:eastAsia="宋体"/>
          <w:lang w:val="zh-CN"/>
        </w:rPr>
        <w:t>建立管廊档案与模型的关联；</w:t>
      </w:r>
    </w:p>
    <w:p>
      <w:pPr>
        <w:numPr>
          <w:ilvl w:val="0"/>
          <w:numId w:val="48"/>
        </w:numPr>
        <w:tabs>
          <w:tab w:val="left" w:pos="0"/>
        </w:tabs>
        <w:adjustRightInd w:val="0"/>
        <w:snapToGrid w:val="0"/>
        <w:ind w:firstLine="420" w:firstLineChars="0"/>
        <w:rPr>
          <w:rFonts w:hint="eastAsia" w:ascii="Times New Roman" w:hAnsi="Times New Roman" w:eastAsia="宋体"/>
          <w:lang w:val="zh-CN"/>
        </w:rPr>
      </w:pPr>
      <w:r>
        <w:rPr>
          <w:rFonts w:hint="eastAsia" w:ascii="Times New Roman" w:hAnsi="Times New Roman" w:eastAsia="宋体"/>
          <w:lang w:val="zh-CN"/>
        </w:rPr>
        <w:t>综合管廊档案资料的可视化管理；</w:t>
      </w:r>
    </w:p>
    <w:p>
      <w:pPr>
        <w:numPr>
          <w:ilvl w:val="0"/>
          <w:numId w:val="48"/>
        </w:numPr>
        <w:tabs>
          <w:tab w:val="left" w:pos="0"/>
        </w:tabs>
        <w:adjustRightInd w:val="0"/>
        <w:snapToGrid w:val="0"/>
        <w:ind w:firstLine="420" w:firstLineChars="0"/>
        <w:rPr>
          <w:rFonts w:hint="eastAsia" w:ascii="Times New Roman" w:hAnsi="Times New Roman" w:eastAsia="宋体"/>
          <w:lang w:val="zh-CN"/>
        </w:rPr>
      </w:pPr>
      <w:r>
        <w:rPr>
          <w:rFonts w:hint="eastAsia" w:ascii="Times New Roman" w:hAnsi="Times New Roman" w:eastAsia="宋体"/>
          <w:lang w:val="zh-CN"/>
        </w:rPr>
        <w:t>综合管廊维护变更档案的实时管理。</w:t>
      </w:r>
    </w:p>
    <w:p>
      <w:pPr>
        <w:pStyle w:val="3"/>
        <w:bidi w:val="0"/>
        <w:rPr>
          <w:lang w:eastAsia="zh-CN"/>
        </w:rPr>
      </w:pPr>
      <w:bookmarkStart w:id="1149" w:name="_Toc25215"/>
      <w:bookmarkStart w:id="1150" w:name="_Toc30283"/>
      <w:bookmarkStart w:id="1151" w:name="_Toc7865"/>
      <w:bookmarkStart w:id="1152" w:name="_Toc18281"/>
      <w:bookmarkStart w:id="1153" w:name="_Toc14272"/>
      <w:bookmarkStart w:id="1154" w:name="_Toc27394"/>
      <w:r>
        <w:rPr>
          <w:rFonts w:hint="default"/>
          <w:lang w:eastAsia="zh-CN"/>
        </w:rPr>
        <w:t>运维管理系统维护</w:t>
      </w:r>
      <w:bookmarkEnd w:id="1149"/>
      <w:bookmarkEnd w:id="1150"/>
      <w:bookmarkEnd w:id="1151"/>
      <w:bookmarkEnd w:id="1152"/>
      <w:bookmarkEnd w:id="1153"/>
      <w:bookmarkEnd w:id="1154"/>
    </w:p>
    <w:p>
      <w:pPr>
        <w:pStyle w:val="4"/>
        <w:bidi w:val="0"/>
        <w:rPr>
          <w:rFonts w:hint="eastAsia" w:ascii="Times New Roman" w:hAnsi="Times New Roman" w:eastAsia="宋体"/>
        </w:rPr>
      </w:pPr>
      <w:bookmarkStart w:id="1155" w:name="_Toc21948"/>
      <w:r>
        <w:rPr>
          <w:rFonts w:hint="eastAsia"/>
        </w:rPr>
        <w:t>维护内容</w:t>
      </w:r>
      <w:bookmarkEnd w:id="1155"/>
    </w:p>
    <w:p>
      <w:pPr>
        <w:numPr>
          <w:ilvl w:val="0"/>
          <w:numId w:val="49"/>
        </w:numPr>
        <w:tabs>
          <w:tab w:val="left" w:pos="0"/>
        </w:tabs>
        <w:adjustRightInd w:val="0"/>
        <w:snapToGrid w:val="0"/>
        <w:ind w:firstLine="420" w:firstLineChars="0"/>
        <w:rPr>
          <w:rFonts w:hint="eastAsia" w:ascii="Times New Roman" w:hAnsi="Times New Roman" w:eastAsia="宋体"/>
          <w:lang w:val="zh-CN"/>
        </w:rPr>
      </w:pPr>
      <w:r>
        <w:rPr>
          <w:rFonts w:hint="eastAsia" w:ascii="Times New Roman" w:hAnsi="Times New Roman" w:eastAsia="宋体"/>
          <w:lang w:val="zh-CN"/>
        </w:rPr>
        <w:t>数据安全管理：运维数据的安全管理包括数据的存储模式、定期备份、定期检查等工作。</w:t>
      </w:r>
    </w:p>
    <w:p>
      <w:pPr>
        <w:numPr>
          <w:ilvl w:val="0"/>
          <w:numId w:val="49"/>
        </w:numPr>
        <w:tabs>
          <w:tab w:val="left" w:pos="0"/>
        </w:tabs>
        <w:adjustRightInd w:val="0"/>
        <w:snapToGrid w:val="0"/>
        <w:ind w:firstLine="420" w:firstLineChars="0"/>
        <w:rPr>
          <w:rFonts w:hint="eastAsia" w:ascii="Times New Roman" w:hAnsi="Times New Roman" w:eastAsia="宋体"/>
          <w:lang w:val="zh-CN"/>
        </w:rPr>
      </w:pPr>
      <w:r>
        <w:rPr>
          <w:rFonts w:hint="eastAsia" w:ascii="Times New Roman" w:hAnsi="Times New Roman" w:eastAsia="宋体"/>
          <w:lang w:val="zh-CN"/>
        </w:rPr>
        <w:t>模型维护管理：由于建（构）筑物维修或改建等原因，运维管理系统的模型数据需要及时更新。</w:t>
      </w:r>
    </w:p>
    <w:p>
      <w:pPr>
        <w:numPr>
          <w:ilvl w:val="0"/>
          <w:numId w:val="49"/>
        </w:numPr>
        <w:tabs>
          <w:tab w:val="left" w:pos="0"/>
        </w:tabs>
        <w:adjustRightInd w:val="0"/>
        <w:snapToGrid w:val="0"/>
        <w:ind w:firstLine="420" w:firstLineChars="0"/>
        <w:rPr>
          <w:rFonts w:hint="eastAsia" w:ascii="Times New Roman" w:hAnsi="Times New Roman" w:eastAsia="宋体"/>
          <w:lang w:val="zh-CN"/>
        </w:rPr>
      </w:pPr>
      <w:r>
        <w:rPr>
          <w:rFonts w:hint="eastAsia" w:ascii="Times New Roman" w:hAnsi="Times New Roman" w:eastAsia="宋体"/>
          <w:lang w:val="zh-CN"/>
        </w:rPr>
        <w:t>数据维护管理：运维管理的数据维护工作包括管廊的空间、资产、设备等静态属性的变更引起的维护，也包括在运维过程中采集到的动态数据的维护和管理。</w:t>
      </w:r>
    </w:p>
    <w:p>
      <w:pPr>
        <w:pStyle w:val="4"/>
        <w:bidi w:val="0"/>
        <w:rPr>
          <w:rFonts w:hint="eastAsia"/>
        </w:rPr>
      </w:pPr>
      <w:bookmarkStart w:id="1156" w:name="_Toc8718"/>
      <w:r>
        <w:rPr>
          <w:rFonts w:hint="default"/>
        </w:rPr>
        <w:t>系统升级：运维管理系统的版本升级和功能升级都需要充分考虑到原有模型和原有数据的完整性、安全性。</w:t>
      </w:r>
      <w:bookmarkEnd w:id="1156"/>
    </w:p>
    <w:p>
      <w:pPr>
        <w:numPr>
          <w:ilvl w:val="0"/>
          <w:numId w:val="50"/>
        </w:numPr>
        <w:ind w:left="420" w:firstLine="397"/>
        <w:rPr>
          <w:rFonts w:ascii="Times New Roman" w:hAnsi="Times New Roman" w:eastAsia="宋体"/>
        </w:rPr>
      </w:pPr>
      <w:r>
        <w:rPr>
          <w:rFonts w:ascii="Times New Roman" w:hAnsi="Times New Roman" w:eastAsia="宋体"/>
        </w:rPr>
        <w:br w:type="page"/>
      </w:r>
    </w:p>
    <w:p>
      <w:pPr>
        <w:pStyle w:val="2"/>
        <w:bidi w:val="0"/>
      </w:pPr>
      <w:bookmarkStart w:id="1157" w:name="_Toc24956"/>
      <w:bookmarkStart w:id="1158" w:name="_Toc28357582"/>
      <w:bookmarkStart w:id="1159" w:name="_Toc50057086"/>
      <w:bookmarkStart w:id="1160" w:name="_Toc50057976"/>
      <w:bookmarkStart w:id="1161" w:name="_Toc6873"/>
      <w:bookmarkStart w:id="1162" w:name="_Toc5711"/>
      <w:bookmarkStart w:id="1163" w:name="_Toc5245"/>
      <w:bookmarkStart w:id="1164" w:name="_Toc8816"/>
      <w:bookmarkStart w:id="1165" w:name="_Toc19331"/>
      <w:r>
        <w:rPr>
          <w:rFonts w:hint="eastAsia"/>
        </w:rPr>
        <w:t>应用交付</w:t>
      </w:r>
      <w:bookmarkEnd w:id="1157"/>
      <w:bookmarkEnd w:id="1158"/>
      <w:bookmarkEnd w:id="1159"/>
      <w:bookmarkEnd w:id="1160"/>
      <w:bookmarkEnd w:id="1161"/>
      <w:bookmarkEnd w:id="1162"/>
      <w:bookmarkEnd w:id="1163"/>
      <w:bookmarkEnd w:id="1164"/>
      <w:bookmarkEnd w:id="1165"/>
    </w:p>
    <w:p>
      <w:pPr>
        <w:pStyle w:val="3"/>
        <w:bidi w:val="0"/>
      </w:pPr>
      <w:bookmarkStart w:id="1166" w:name="_Toc50057977"/>
      <w:bookmarkStart w:id="1167" w:name="_Toc10898"/>
      <w:bookmarkStart w:id="1168" w:name="_Toc29419"/>
      <w:bookmarkStart w:id="1169" w:name="_Toc704"/>
      <w:bookmarkStart w:id="1170" w:name="_Toc50057087"/>
      <w:bookmarkStart w:id="1171" w:name="_Toc10265"/>
      <w:bookmarkStart w:id="1172" w:name="_Toc26538"/>
      <w:bookmarkStart w:id="1173" w:name="_Toc28357583"/>
      <w:bookmarkStart w:id="1174" w:name="_Toc18294"/>
      <w:r>
        <w:rPr>
          <w:rFonts w:hint="eastAsia"/>
        </w:rPr>
        <w:t>一般规定</w:t>
      </w:r>
      <w:bookmarkEnd w:id="1166"/>
      <w:bookmarkEnd w:id="1167"/>
      <w:bookmarkEnd w:id="1168"/>
      <w:bookmarkEnd w:id="1169"/>
      <w:bookmarkEnd w:id="1170"/>
      <w:bookmarkEnd w:id="1171"/>
      <w:bookmarkEnd w:id="1172"/>
      <w:bookmarkEnd w:id="1173"/>
      <w:bookmarkEnd w:id="1174"/>
    </w:p>
    <w:p>
      <w:pPr>
        <w:pStyle w:val="4"/>
        <w:bidi w:val="0"/>
      </w:pPr>
      <w:bookmarkStart w:id="1175" w:name="_Toc25982"/>
      <w:r>
        <w:rPr>
          <w:rFonts w:hint="eastAsia"/>
        </w:rPr>
        <w:t>综合管廊应用交付过程</w:t>
      </w:r>
      <w:r>
        <w:t>中，应根据应用需求选取</w:t>
      </w:r>
      <w:r>
        <w:rPr>
          <w:rFonts w:hint="eastAsia"/>
        </w:rPr>
        <w:t>交付方式、交付物，并</w:t>
      </w:r>
      <w:r>
        <w:t>在应用需求说明书中明确，</w:t>
      </w:r>
      <w:r>
        <w:rPr>
          <w:rFonts w:hint="eastAsia"/>
        </w:rPr>
        <w:t>交付审核合格</w:t>
      </w:r>
      <w:r>
        <w:t>后</w:t>
      </w:r>
      <w:r>
        <w:rPr>
          <w:rFonts w:hint="eastAsia"/>
        </w:rPr>
        <w:t>，项目</w:t>
      </w:r>
      <w:r>
        <w:t>各参</w:t>
      </w:r>
      <w:r>
        <w:rPr>
          <w:rFonts w:hint="eastAsia"/>
        </w:rPr>
        <w:t>建方</w:t>
      </w:r>
      <w:r>
        <w:t>应基于协调一致的</w:t>
      </w:r>
      <w:r>
        <w:rPr>
          <w:rFonts w:hint="eastAsia"/>
        </w:rPr>
        <w:t>应用交付进行协同工作</w:t>
      </w:r>
      <w:r>
        <w:t>。</w:t>
      </w:r>
      <w:bookmarkEnd w:id="1175"/>
    </w:p>
    <w:p>
      <w:pPr>
        <w:pStyle w:val="4"/>
        <w:bidi w:val="0"/>
      </w:pPr>
      <w:bookmarkStart w:id="1176" w:name="_Toc11794"/>
      <w:r>
        <w:rPr>
          <w:rFonts w:hint="eastAsia"/>
        </w:rPr>
        <w:t>综合管廊应用交付过程应</w:t>
      </w:r>
      <w:r>
        <w:t>由提供方和接收方共同完成，</w:t>
      </w:r>
      <w:r>
        <w:rPr>
          <w:rFonts w:hint="eastAsia"/>
        </w:rPr>
        <w:t>交付阶段应包括但不限于规划方案、初步设计、施工图设计、施工准备、施工实施、竣工验收、运行维护等阶段，</w:t>
      </w:r>
      <w:r>
        <w:t>并应符合下列规定</w:t>
      </w:r>
      <w:r>
        <w:rPr>
          <w:rFonts w:hint="eastAsia"/>
          <w:lang w:eastAsia="zh-CN"/>
        </w:rPr>
        <w:t>。</w:t>
      </w:r>
      <w:bookmarkEnd w:id="1176"/>
    </w:p>
    <w:p>
      <w:pPr>
        <w:numPr>
          <w:ilvl w:val="0"/>
          <w:numId w:val="51"/>
        </w:numPr>
        <w:tabs>
          <w:tab w:val="left" w:pos="0"/>
        </w:tabs>
        <w:adjustRightInd w:val="0"/>
        <w:snapToGrid w:val="0"/>
        <w:ind w:firstLine="420" w:firstLineChars="0"/>
        <w:rPr>
          <w:rFonts w:hint="eastAsia" w:ascii="Times New Roman" w:hAnsi="Times New Roman" w:eastAsia="宋体"/>
          <w:lang w:val="zh-CN"/>
        </w:rPr>
      </w:pPr>
      <w:r>
        <w:rPr>
          <w:rFonts w:hint="eastAsia" w:ascii="Times New Roman" w:hAnsi="Times New Roman" w:eastAsia="宋体"/>
          <w:lang w:val="zh-CN"/>
        </w:rPr>
        <w:t>提供方应依据应用需求说明书完成交付物，内部审核合格后向接收方提供交付物及其相关信息</w:t>
      </w:r>
      <w:r>
        <w:rPr>
          <w:rFonts w:hint="eastAsia"/>
          <w:lang w:val="zh-CN"/>
        </w:rPr>
        <w:t>；</w:t>
      </w:r>
    </w:p>
    <w:p>
      <w:pPr>
        <w:numPr>
          <w:ilvl w:val="0"/>
          <w:numId w:val="51"/>
        </w:numPr>
        <w:tabs>
          <w:tab w:val="left" w:pos="0"/>
        </w:tabs>
        <w:adjustRightInd w:val="0"/>
        <w:snapToGrid w:val="0"/>
        <w:ind w:firstLine="420" w:firstLineChars="0"/>
        <w:rPr>
          <w:rFonts w:hint="eastAsia" w:ascii="Times New Roman" w:hAnsi="Times New Roman" w:eastAsia="宋体"/>
          <w:lang w:val="zh-CN"/>
        </w:rPr>
      </w:pPr>
      <w:r>
        <w:rPr>
          <w:rFonts w:hint="eastAsia" w:ascii="Times New Roman" w:hAnsi="Times New Roman" w:eastAsia="宋体"/>
          <w:lang w:val="zh-CN"/>
        </w:rPr>
        <w:t>接收方应根据基本建设程序要求对被提供的交付物及其相关信息进行交付审核；</w:t>
      </w:r>
    </w:p>
    <w:p>
      <w:pPr>
        <w:numPr>
          <w:ilvl w:val="0"/>
          <w:numId w:val="51"/>
        </w:numPr>
        <w:tabs>
          <w:tab w:val="left" w:pos="0"/>
        </w:tabs>
        <w:adjustRightInd w:val="0"/>
        <w:snapToGrid w:val="0"/>
        <w:ind w:firstLine="420" w:firstLineChars="0"/>
        <w:rPr>
          <w:rFonts w:hint="eastAsia" w:ascii="Times New Roman" w:hAnsi="Times New Roman" w:eastAsia="宋体"/>
          <w:lang w:val="zh-CN"/>
        </w:rPr>
      </w:pPr>
      <w:r>
        <w:rPr>
          <w:rFonts w:hint="eastAsia" w:ascii="Times New Roman" w:hAnsi="Times New Roman" w:eastAsia="宋体"/>
          <w:lang w:val="zh-CN"/>
        </w:rPr>
        <w:t>交付物及其相关信息的修改应由提供方完成，并应将修改信息提供给接收方。</w:t>
      </w:r>
    </w:p>
    <w:p>
      <w:pPr>
        <w:pStyle w:val="3"/>
        <w:bidi w:val="0"/>
        <w:rPr>
          <w:rFonts w:hint="eastAsia"/>
        </w:rPr>
      </w:pPr>
      <w:bookmarkStart w:id="1177" w:name="_Toc24591"/>
      <w:bookmarkStart w:id="1178" w:name="_Toc29852"/>
      <w:bookmarkStart w:id="1179" w:name="_Toc22020"/>
      <w:bookmarkStart w:id="1180" w:name="_Toc50057978"/>
      <w:bookmarkStart w:id="1181" w:name="_Toc24927"/>
      <w:bookmarkStart w:id="1182" w:name="_Toc50057088"/>
      <w:bookmarkStart w:id="1183" w:name="_Toc6268"/>
      <w:bookmarkStart w:id="1184" w:name="_Toc28357584"/>
      <w:bookmarkStart w:id="1185" w:name="_Toc29847"/>
      <w:r>
        <w:rPr>
          <w:rFonts w:hint="default"/>
        </w:rPr>
        <w:t>交付形式</w:t>
      </w:r>
      <w:bookmarkEnd w:id="1177"/>
      <w:bookmarkEnd w:id="1178"/>
      <w:bookmarkEnd w:id="1179"/>
      <w:bookmarkEnd w:id="1180"/>
      <w:bookmarkEnd w:id="1181"/>
      <w:bookmarkEnd w:id="1182"/>
      <w:bookmarkEnd w:id="1183"/>
      <w:bookmarkEnd w:id="1184"/>
      <w:bookmarkEnd w:id="1185"/>
    </w:p>
    <w:p>
      <w:pPr>
        <w:pStyle w:val="4"/>
        <w:bidi w:val="0"/>
        <w:rPr>
          <w:rFonts w:hint="eastAsia"/>
          <w:lang w:val="en-US"/>
        </w:rPr>
      </w:pPr>
      <w:bookmarkStart w:id="1186" w:name="_Toc23647"/>
      <w:r>
        <w:rPr>
          <w:rFonts w:hint="eastAsia"/>
          <w:lang w:val="en-US"/>
        </w:rPr>
        <w:t>综合管廊信息模型应用交付过程中，应根据应用需求选取交付方式，交付方式宜符合下列规定</w:t>
      </w:r>
      <w:r>
        <w:rPr>
          <w:rFonts w:hint="eastAsia"/>
          <w:lang w:val="en-US" w:eastAsia="zh-CN"/>
        </w:rPr>
        <w:t>。</w:t>
      </w:r>
      <w:bookmarkEnd w:id="1186"/>
    </w:p>
    <w:p>
      <w:pPr>
        <w:numPr>
          <w:ilvl w:val="0"/>
          <w:numId w:val="52"/>
        </w:numPr>
        <w:tabs>
          <w:tab w:val="left" w:pos="0"/>
        </w:tabs>
        <w:adjustRightInd w:val="0"/>
        <w:snapToGrid w:val="0"/>
        <w:ind w:firstLine="420" w:firstLineChars="0"/>
        <w:rPr>
          <w:rFonts w:hint="eastAsia" w:ascii="Times New Roman" w:hAnsi="Times New Roman" w:eastAsia="宋体"/>
          <w:lang w:val="zh-CN"/>
        </w:rPr>
      </w:pPr>
      <w:r>
        <w:rPr>
          <w:rFonts w:hint="eastAsia" w:ascii="Times New Roman" w:hAnsi="Times New Roman" w:eastAsia="宋体"/>
          <w:lang w:val="zh-CN"/>
        </w:rPr>
        <w:t>在线交付，宜通过工程数据中心、平台、系统等方式进行在线交付；</w:t>
      </w:r>
    </w:p>
    <w:p>
      <w:pPr>
        <w:numPr>
          <w:ilvl w:val="0"/>
          <w:numId w:val="52"/>
        </w:numPr>
        <w:tabs>
          <w:tab w:val="left" w:pos="0"/>
        </w:tabs>
        <w:adjustRightInd w:val="0"/>
        <w:snapToGrid w:val="0"/>
        <w:ind w:firstLine="420" w:firstLineChars="0"/>
        <w:rPr>
          <w:rFonts w:hint="eastAsia" w:ascii="Times New Roman" w:hAnsi="Times New Roman" w:eastAsia="宋体"/>
          <w:lang w:val="zh-CN"/>
        </w:rPr>
      </w:pPr>
      <w:r>
        <w:rPr>
          <w:rFonts w:hint="eastAsia" w:ascii="Times New Roman" w:hAnsi="Times New Roman" w:eastAsia="宋体"/>
          <w:lang w:val="zh-CN"/>
        </w:rPr>
        <w:t>线下交付，宜通过移动存储设备(如U盘、光盘、移动硬盘等)为介质进行线下交付。</w:t>
      </w:r>
    </w:p>
    <w:p>
      <w:pPr>
        <w:pStyle w:val="4"/>
        <w:bidi w:val="0"/>
        <w:rPr>
          <w:rFonts w:hint="eastAsia"/>
          <w:lang w:val="en-US"/>
        </w:rPr>
      </w:pPr>
      <w:bookmarkStart w:id="1187" w:name="_Toc30137"/>
      <w:r>
        <w:rPr>
          <w:rFonts w:hint="eastAsia"/>
          <w:lang w:val="en-US"/>
        </w:rPr>
        <w:t>综合管廊信息模型应用在线交付过程中，应根据应用需求选取交付物文件格式，文件格式应保证数据安全及无损传递，并便于即时阅读与修改。</w:t>
      </w:r>
      <w:bookmarkEnd w:id="1187"/>
    </w:p>
    <w:p>
      <w:pPr>
        <w:pStyle w:val="4"/>
        <w:bidi w:val="0"/>
        <w:rPr>
          <w:rFonts w:hint="eastAsia"/>
          <w:lang w:val="en-US"/>
        </w:rPr>
      </w:pPr>
      <w:bookmarkStart w:id="1188" w:name="_Toc7523"/>
      <w:r>
        <w:rPr>
          <w:rFonts w:hint="eastAsia"/>
          <w:lang w:val="en-US"/>
        </w:rPr>
        <w:t>综合管廊信息模型应用在线交付的过程中，宜采用通用的文件格式，交付物文件格式宜符合表8.2.3规定</w:t>
      </w:r>
      <w:r>
        <w:rPr>
          <w:rFonts w:hint="eastAsia"/>
          <w:lang w:val="en-US" w:eastAsia="zh-CN"/>
        </w:rPr>
        <w:t>。</w:t>
      </w:r>
      <w:bookmarkEnd w:id="1188"/>
    </w:p>
    <w:p>
      <w:pPr>
        <w:pStyle w:val="10"/>
        <w:ind w:firstLine="0"/>
        <w:rPr>
          <w:rFonts w:asciiTheme="minorEastAsia" w:hAnsiTheme="minorEastAsia" w:eastAsiaTheme="minorEastAsia"/>
        </w:rPr>
      </w:pPr>
      <w:r>
        <w:rPr>
          <w:rFonts w:hint="eastAsia" w:ascii="黑体" w:hAnsi="黑体" w:eastAsia="黑体" w:cs="黑体"/>
          <w:sz w:val="21"/>
          <w:szCs w:val="21"/>
        </w:rPr>
        <w:t>表</w:t>
      </w:r>
      <w:r>
        <w:rPr>
          <w:rFonts w:hint="eastAsia" w:cs="黑体"/>
          <w:sz w:val="21"/>
          <w:szCs w:val="21"/>
          <w:lang w:val="en-US" w:eastAsia="zh-CN"/>
        </w:rPr>
        <w:t xml:space="preserve">8.2.3  </w:t>
      </w:r>
      <w:r>
        <w:rPr>
          <w:rFonts w:hint="eastAsia" w:ascii="黑体" w:hAnsi="黑体" w:eastAsia="黑体" w:cs="黑体"/>
          <w:sz w:val="21"/>
          <w:szCs w:val="21"/>
        </w:rPr>
        <w:t>在线交付文件格式</w:t>
      </w:r>
    </w:p>
    <w:tbl>
      <w:tblPr>
        <w:tblStyle w:val="22"/>
        <w:tblW w:w="95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4"/>
        <w:gridCol w:w="4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trPr>
        <w:tc>
          <w:tcPr>
            <w:tcW w:w="4784"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交付方式</w:t>
            </w:r>
          </w:p>
        </w:tc>
        <w:tc>
          <w:tcPr>
            <w:tcW w:w="4785"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文件</w:t>
            </w:r>
            <w:r>
              <w:rPr>
                <w:rFonts w:asciiTheme="minorEastAsia" w:hAnsiTheme="minorEastAsia" w:eastAsiaTheme="minorEastAsia"/>
                <w:sz w:val="18"/>
                <w:szCs w:val="18"/>
              </w:rPr>
              <w:t>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784"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工程数据中心</w:t>
            </w:r>
          </w:p>
        </w:tc>
        <w:tc>
          <w:tcPr>
            <w:tcW w:w="4785" w:type="dxa"/>
            <w:vAlign w:val="center"/>
          </w:tcPr>
          <w:p>
            <w:pPr>
              <w:spacing w:line="240" w:lineRule="auto"/>
              <w:jc w:val="left"/>
              <w:rPr>
                <w:rFonts w:asciiTheme="minorEastAsia" w:hAnsiTheme="minorEastAsia" w:eastAsiaTheme="minorEastAsia"/>
                <w:sz w:val="18"/>
                <w:szCs w:val="18"/>
              </w:rPr>
            </w:pPr>
            <w:r>
              <w:rPr>
                <w:rFonts w:hint="eastAsia" w:asciiTheme="minorEastAsia" w:hAnsiTheme="minorEastAsia" w:eastAsiaTheme="minorEastAsia"/>
                <w:sz w:val="18"/>
                <w:szCs w:val="18"/>
              </w:rPr>
              <w:t>CSV、DAT、DBF、MDB等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784"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平台、</w:t>
            </w:r>
            <w:r>
              <w:rPr>
                <w:rFonts w:asciiTheme="minorEastAsia" w:hAnsiTheme="minorEastAsia" w:eastAsiaTheme="minorEastAsia"/>
                <w:sz w:val="18"/>
                <w:szCs w:val="18"/>
              </w:rPr>
              <w:t>系统</w:t>
            </w:r>
            <w:r>
              <w:rPr>
                <w:rFonts w:hint="eastAsia" w:asciiTheme="minorEastAsia" w:hAnsiTheme="minorEastAsia" w:eastAsiaTheme="minorEastAsia"/>
                <w:sz w:val="18"/>
                <w:szCs w:val="18"/>
              </w:rPr>
              <w:t>等</w:t>
            </w:r>
          </w:p>
        </w:tc>
        <w:tc>
          <w:tcPr>
            <w:tcW w:w="4785" w:type="dxa"/>
            <w:vAlign w:val="center"/>
          </w:tcPr>
          <w:p>
            <w:pPr>
              <w:spacing w:line="240" w:lineRule="auto"/>
              <w:jc w:val="left"/>
              <w:rPr>
                <w:rFonts w:asciiTheme="minorEastAsia" w:hAnsiTheme="minorEastAsia" w:eastAsiaTheme="minorEastAsia"/>
                <w:sz w:val="18"/>
                <w:szCs w:val="18"/>
              </w:rPr>
            </w:pPr>
            <w:r>
              <w:rPr>
                <w:rFonts w:asciiTheme="minorEastAsia" w:hAnsiTheme="minorEastAsia" w:eastAsiaTheme="minorEastAsia"/>
                <w:sz w:val="18"/>
                <w:szCs w:val="18"/>
              </w:rPr>
              <w:t>e</w:t>
            </w:r>
            <w:r>
              <w:rPr>
                <w:rFonts w:hint="eastAsia" w:asciiTheme="minorEastAsia" w:hAnsiTheme="minorEastAsia" w:eastAsiaTheme="minorEastAsia"/>
                <w:sz w:val="18"/>
                <w:szCs w:val="18"/>
              </w:rPr>
              <w:t>xe、网址</w:t>
            </w:r>
            <w:r>
              <w:rPr>
                <w:rFonts w:asciiTheme="minorEastAsia" w:hAnsiTheme="minorEastAsia" w:eastAsiaTheme="minorEastAsia"/>
                <w:sz w:val="18"/>
                <w:szCs w:val="18"/>
              </w:rPr>
              <w:t>（</w:t>
            </w:r>
            <w:r>
              <w:rPr>
                <w:rFonts w:hint="eastAsia" w:asciiTheme="minorEastAsia" w:hAnsiTheme="minorEastAsia" w:eastAsiaTheme="minorEastAsia"/>
                <w:sz w:val="18"/>
                <w:szCs w:val="18"/>
              </w:rPr>
              <w:t>含</w:t>
            </w:r>
            <w:r>
              <w:rPr>
                <w:rFonts w:asciiTheme="minorEastAsia" w:hAnsiTheme="minorEastAsia" w:eastAsiaTheme="minorEastAsia"/>
                <w:sz w:val="18"/>
                <w:szCs w:val="18"/>
              </w:rPr>
              <w:t>账号、密码）、app</w:t>
            </w:r>
          </w:p>
        </w:tc>
      </w:tr>
    </w:tbl>
    <w:p>
      <w:pPr>
        <w:pStyle w:val="4"/>
        <w:keepNext/>
        <w:keepLines/>
        <w:pageBreakBefore w:val="0"/>
        <w:widowControl/>
        <w:kinsoku/>
        <w:wordWrap/>
        <w:overflowPunct/>
        <w:topLinePunct w:val="0"/>
        <w:autoSpaceDE/>
        <w:autoSpaceDN/>
        <w:bidi w:val="0"/>
        <w:adjustRightInd w:val="0"/>
        <w:snapToGrid w:val="0"/>
        <w:spacing w:before="327" w:beforeLines="100"/>
        <w:textAlignment w:val="auto"/>
        <w:rPr>
          <w:rFonts w:hint="eastAsia"/>
          <w:lang w:val="en-US"/>
        </w:rPr>
      </w:pPr>
      <w:bookmarkStart w:id="1189" w:name="_Toc21028"/>
      <w:r>
        <w:rPr>
          <w:rFonts w:hint="eastAsia"/>
          <w:lang w:val="en-US"/>
        </w:rPr>
        <w:t>综合管廊信息模型应用线下交付的过程中，宜采用通用的文件格式，交付物文件格式宜符合表8.2.</w:t>
      </w:r>
      <w:r>
        <w:rPr>
          <w:rFonts w:hint="eastAsia"/>
          <w:lang w:val="en-US" w:eastAsia="zh-CN"/>
        </w:rPr>
        <w:t>4</w:t>
      </w:r>
      <w:r>
        <w:rPr>
          <w:rFonts w:hint="eastAsia"/>
          <w:lang w:val="en-US"/>
        </w:rPr>
        <w:t>规定</w:t>
      </w:r>
      <w:r>
        <w:rPr>
          <w:rFonts w:hint="eastAsia"/>
          <w:lang w:val="en-US" w:eastAsia="zh-CN"/>
        </w:rPr>
        <w:t>。</w:t>
      </w:r>
      <w:bookmarkEnd w:id="1189"/>
    </w:p>
    <w:p>
      <w:pPr>
        <w:pStyle w:val="10"/>
        <w:ind w:firstLine="0"/>
        <w:rPr>
          <w:rFonts w:asciiTheme="minorEastAsia" w:hAnsiTheme="minorEastAsia" w:eastAsiaTheme="minorEastAsia"/>
        </w:rPr>
      </w:pPr>
      <w:r>
        <w:rPr>
          <w:rFonts w:hint="eastAsia" w:ascii="黑体" w:hAnsi="黑体" w:eastAsia="黑体" w:cs="黑体"/>
          <w:sz w:val="21"/>
          <w:szCs w:val="21"/>
        </w:rPr>
        <w:t>表</w:t>
      </w:r>
      <w:r>
        <w:rPr>
          <w:rFonts w:hint="eastAsia" w:cs="黑体"/>
          <w:sz w:val="21"/>
          <w:szCs w:val="21"/>
          <w:lang w:val="en-US" w:eastAsia="zh-CN"/>
        </w:rPr>
        <w:t xml:space="preserve">8.2.4  </w:t>
      </w:r>
      <w:r>
        <w:rPr>
          <w:rFonts w:hint="eastAsia" w:ascii="黑体" w:hAnsi="黑体" w:eastAsia="黑体" w:cs="黑体"/>
          <w:sz w:val="21"/>
          <w:szCs w:val="21"/>
        </w:rPr>
        <w:t>线下交付文件格式</w:t>
      </w:r>
    </w:p>
    <w:tbl>
      <w:tblPr>
        <w:tblStyle w:val="22"/>
        <w:tblW w:w="95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9"/>
        <w:gridCol w:w="1472"/>
        <w:gridCol w:w="5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trPr>
        <w:tc>
          <w:tcPr>
            <w:tcW w:w="2609"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交付介质</w:t>
            </w:r>
          </w:p>
        </w:tc>
        <w:tc>
          <w:tcPr>
            <w:tcW w:w="6960" w:type="dxa"/>
            <w:gridSpan w:val="2"/>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文件格式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609" w:type="dxa"/>
            <w:vMerge w:val="restart"/>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模型</w:t>
            </w:r>
          </w:p>
        </w:tc>
        <w:tc>
          <w:tcPr>
            <w:tcW w:w="147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源格式</w:t>
            </w:r>
          </w:p>
        </w:tc>
        <w:tc>
          <w:tcPr>
            <w:tcW w:w="5488" w:type="dxa"/>
            <w:vAlign w:val="center"/>
          </w:tcPr>
          <w:p>
            <w:pPr>
              <w:spacing w:line="240" w:lineRule="auto"/>
              <w:jc w:val="left"/>
              <w:rPr>
                <w:rFonts w:hint="eastAsia" w:ascii="宋体" w:hAnsi="宋体" w:eastAsia="宋体" w:cs="宋体"/>
                <w:sz w:val="18"/>
                <w:szCs w:val="18"/>
              </w:rPr>
            </w:pPr>
            <w:r>
              <w:rPr>
                <w:rFonts w:hint="eastAsia" w:ascii="宋体" w:hAnsi="宋体" w:eastAsia="宋体" w:cs="宋体"/>
                <w:sz w:val="18"/>
                <w:szCs w:val="18"/>
              </w:rPr>
              <w:t>rvt、dwg、</w:t>
            </w:r>
            <w:commentRangeStart w:id="1"/>
            <w:r>
              <w:rPr>
                <w:rFonts w:hint="eastAsia" w:ascii="宋体" w:hAnsi="宋体" w:eastAsia="宋体" w:cs="宋体"/>
                <w:sz w:val="18"/>
                <w:szCs w:val="18"/>
              </w:rPr>
              <w:t>nwd</w:t>
            </w:r>
            <w:commentRangeEnd w:id="1"/>
            <w:r>
              <w:rPr>
                <w:rFonts w:hint="eastAsia" w:ascii="宋体" w:hAnsi="宋体" w:cs="宋体"/>
                <w:sz w:val="18"/>
                <w:szCs w:val="18"/>
              </w:rPr>
              <w:commentReference w:id="1"/>
            </w:r>
            <w:r>
              <w:rPr>
                <w:rFonts w:hint="eastAsia" w:ascii="宋体" w:hAnsi="宋体" w:eastAsia="宋体" w:cs="宋体"/>
                <w:sz w:val="18"/>
                <w:szCs w:val="18"/>
              </w:rPr>
              <w:t>、dgn、dgn、pln、cgr、CAtPart等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609" w:type="dxa"/>
            <w:vMerge w:val="continue"/>
            <w:vAlign w:val="center"/>
          </w:tcPr>
          <w:p>
            <w:pPr>
              <w:spacing w:line="240" w:lineRule="auto"/>
              <w:jc w:val="center"/>
              <w:rPr>
                <w:rFonts w:hint="eastAsia" w:ascii="宋体" w:hAnsi="宋体" w:eastAsia="宋体" w:cs="宋体"/>
                <w:sz w:val="18"/>
                <w:szCs w:val="18"/>
              </w:rPr>
            </w:pPr>
          </w:p>
        </w:tc>
        <w:tc>
          <w:tcPr>
            <w:tcW w:w="147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交换模式</w:t>
            </w:r>
          </w:p>
        </w:tc>
        <w:tc>
          <w:tcPr>
            <w:tcW w:w="5488" w:type="dxa"/>
            <w:vAlign w:val="center"/>
          </w:tcPr>
          <w:p>
            <w:pPr>
              <w:spacing w:line="240" w:lineRule="auto"/>
              <w:jc w:val="left"/>
              <w:rPr>
                <w:rFonts w:hint="eastAsia" w:ascii="宋体" w:hAnsi="宋体" w:eastAsia="宋体" w:cs="宋体"/>
                <w:sz w:val="18"/>
                <w:szCs w:val="18"/>
              </w:rPr>
            </w:pPr>
            <w:r>
              <w:rPr>
                <w:rFonts w:hint="eastAsia" w:ascii="宋体" w:hAnsi="宋体" w:eastAsia="宋体" w:cs="宋体"/>
                <w:sz w:val="18"/>
                <w:szCs w:val="18"/>
              </w:rPr>
              <w:t>IFC等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609"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图纸</w:t>
            </w:r>
          </w:p>
        </w:tc>
        <w:tc>
          <w:tcPr>
            <w:tcW w:w="6960" w:type="dxa"/>
            <w:gridSpan w:val="2"/>
            <w:vAlign w:val="center"/>
          </w:tcPr>
          <w:p>
            <w:pPr>
              <w:spacing w:line="240" w:lineRule="auto"/>
              <w:jc w:val="left"/>
              <w:rPr>
                <w:rFonts w:hint="eastAsia" w:ascii="宋体" w:hAnsi="宋体" w:eastAsia="宋体" w:cs="宋体"/>
                <w:sz w:val="18"/>
                <w:szCs w:val="18"/>
              </w:rPr>
            </w:pPr>
            <w:r>
              <w:rPr>
                <w:rFonts w:hint="eastAsia" w:ascii="宋体" w:hAnsi="宋体" w:eastAsia="宋体" w:cs="宋体"/>
                <w:sz w:val="18"/>
                <w:szCs w:val="18"/>
              </w:rPr>
              <w:t>pdf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609"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报告、表单、说明书</w:t>
            </w:r>
          </w:p>
        </w:tc>
        <w:tc>
          <w:tcPr>
            <w:tcW w:w="6960" w:type="dxa"/>
            <w:gridSpan w:val="2"/>
            <w:vAlign w:val="center"/>
          </w:tcPr>
          <w:p>
            <w:pPr>
              <w:spacing w:line="240" w:lineRule="auto"/>
              <w:jc w:val="left"/>
              <w:rPr>
                <w:rFonts w:hint="eastAsia" w:ascii="宋体" w:hAnsi="宋体" w:eastAsia="宋体" w:cs="宋体"/>
                <w:sz w:val="18"/>
                <w:szCs w:val="18"/>
              </w:rPr>
            </w:pPr>
            <w:r>
              <w:rPr>
                <w:rFonts w:hint="eastAsia" w:ascii="宋体" w:hAnsi="宋体" w:eastAsia="宋体" w:cs="宋体"/>
                <w:sz w:val="18"/>
                <w:szCs w:val="18"/>
              </w:rPr>
              <w:t>docx、pdf、xlsx等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609"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图片</w:t>
            </w:r>
          </w:p>
        </w:tc>
        <w:tc>
          <w:tcPr>
            <w:tcW w:w="6960" w:type="dxa"/>
            <w:gridSpan w:val="2"/>
            <w:vAlign w:val="center"/>
          </w:tcPr>
          <w:p>
            <w:pPr>
              <w:spacing w:line="240" w:lineRule="auto"/>
              <w:jc w:val="left"/>
              <w:rPr>
                <w:rFonts w:hint="eastAsia" w:ascii="宋体" w:hAnsi="宋体" w:eastAsia="宋体" w:cs="宋体"/>
                <w:sz w:val="18"/>
                <w:szCs w:val="18"/>
              </w:rPr>
            </w:pPr>
            <w:r>
              <w:rPr>
                <w:rFonts w:hint="eastAsia" w:ascii="宋体" w:hAnsi="宋体" w:eastAsia="宋体" w:cs="宋体"/>
                <w:sz w:val="18"/>
                <w:szCs w:val="18"/>
              </w:rPr>
              <w:t>jpg、png等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609"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视频</w:t>
            </w:r>
          </w:p>
        </w:tc>
        <w:tc>
          <w:tcPr>
            <w:tcW w:w="6960" w:type="dxa"/>
            <w:gridSpan w:val="2"/>
            <w:vAlign w:val="center"/>
          </w:tcPr>
          <w:p>
            <w:pPr>
              <w:spacing w:line="240" w:lineRule="auto"/>
              <w:jc w:val="left"/>
              <w:rPr>
                <w:rFonts w:hint="eastAsia" w:ascii="宋体" w:hAnsi="宋体" w:eastAsia="宋体" w:cs="宋体"/>
                <w:sz w:val="18"/>
                <w:szCs w:val="18"/>
              </w:rPr>
            </w:pPr>
            <w:r>
              <w:rPr>
                <w:rFonts w:hint="eastAsia" w:ascii="宋体" w:hAnsi="宋体" w:eastAsia="宋体" w:cs="宋体"/>
                <w:sz w:val="18"/>
                <w:szCs w:val="18"/>
              </w:rPr>
              <w:t>mp4、avi、wmv等</w:t>
            </w:r>
          </w:p>
        </w:tc>
      </w:tr>
    </w:tbl>
    <w:p>
      <w:pPr>
        <w:pStyle w:val="3"/>
        <w:keepNext w:val="0"/>
        <w:keepLines w:val="0"/>
        <w:pageBreakBefore w:val="0"/>
        <w:widowControl/>
        <w:kinsoku/>
        <w:wordWrap/>
        <w:overflowPunct/>
        <w:topLinePunct w:val="0"/>
        <w:autoSpaceDE/>
        <w:autoSpaceDN/>
        <w:bidi w:val="0"/>
        <w:adjustRightInd w:val="0"/>
        <w:snapToGrid w:val="0"/>
        <w:spacing w:before="327" w:beforeLines="100"/>
        <w:textAlignment w:val="auto"/>
      </w:pPr>
      <w:bookmarkStart w:id="1190" w:name="_Toc50057089"/>
      <w:bookmarkStart w:id="1191" w:name="_Toc15261"/>
      <w:bookmarkStart w:id="1192" w:name="_Toc18874"/>
      <w:bookmarkStart w:id="1193" w:name="_Toc10861"/>
      <w:bookmarkStart w:id="1194" w:name="_Toc2163"/>
      <w:bookmarkStart w:id="1195" w:name="_Toc9833"/>
      <w:bookmarkStart w:id="1196" w:name="_Toc13590"/>
      <w:bookmarkStart w:id="1197" w:name="_Toc28357585"/>
      <w:bookmarkStart w:id="1198" w:name="_Toc50057979"/>
      <w:r>
        <w:rPr>
          <w:rFonts w:hint="default"/>
        </w:rPr>
        <w:t>交付物</w:t>
      </w:r>
      <w:bookmarkEnd w:id="1190"/>
      <w:bookmarkEnd w:id="1191"/>
      <w:bookmarkEnd w:id="1192"/>
      <w:bookmarkEnd w:id="1193"/>
      <w:bookmarkEnd w:id="1194"/>
      <w:bookmarkEnd w:id="1195"/>
      <w:bookmarkEnd w:id="1196"/>
      <w:bookmarkEnd w:id="1197"/>
      <w:bookmarkEnd w:id="1198"/>
    </w:p>
    <w:p>
      <w:pPr>
        <w:numPr>
          <w:ilvl w:val="255"/>
          <w:numId w:val="0"/>
        </w:numPr>
        <w:tabs>
          <w:tab w:val="left" w:pos="0"/>
        </w:tabs>
        <w:spacing w:before="164" w:beforeLines="50" w:after="164" w:afterLines="50"/>
        <w:ind w:left="420" w:hanging="420"/>
        <w:jc w:val="center"/>
        <w:rPr>
          <w:rFonts w:hint="eastAsia" w:ascii="宋体" w:hAnsi="宋体" w:eastAsia="宋体" w:cs="宋体"/>
        </w:rPr>
      </w:pPr>
      <w:r>
        <w:rPr>
          <w:rFonts w:hint="eastAsia" w:ascii="宋体" w:hAnsi="宋体" w:eastAsia="宋体" w:cs="宋体"/>
        </w:rPr>
        <w:t>Ⅰ</w:t>
      </w:r>
      <w:r>
        <w:rPr>
          <w:rFonts w:hint="eastAsia" w:ascii="宋体" w:hAnsi="宋体" w:cs="宋体"/>
          <w:lang w:val="en-US" w:eastAsia="zh-CN"/>
        </w:rPr>
        <w:tab/>
      </w:r>
      <w:r>
        <w:rPr>
          <w:rFonts w:hint="eastAsia" w:ascii="宋体" w:hAnsi="宋体" w:eastAsia="宋体" w:cs="宋体"/>
          <w:b w:val="0"/>
          <w:bCs w:val="0"/>
          <w:sz w:val="21"/>
        </w:rPr>
        <w:t>一般规定</w:t>
      </w:r>
    </w:p>
    <w:p>
      <w:pPr>
        <w:pStyle w:val="4"/>
        <w:bidi w:val="0"/>
        <w:rPr>
          <w:rFonts w:hint="eastAsia"/>
          <w:lang w:val="en-US"/>
        </w:rPr>
      </w:pPr>
      <w:bookmarkStart w:id="1199" w:name="_Toc22272"/>
      <w:r>
        <w:rPr>
          <w:rFonts w:hint="eastAsia"/>
          <w:lang w:val="en-US"/>
        </w:rPr>
        <w:t>综合管廊交付实施过程中，提供方应根据阶段要求和应用需求，创建综合管廊信息模型，并从中提取所需的信息形成其他交付物，交付物的文件格式应符合本标准第8.2.3条、第8.2.4条的规定。</w:t>
      </w:r>
      <w:bookmarkEnd w:id="1199"/>
    </w:p>
    <w:p>
      <w:pPr>
        <w:pStyle w:val="4"/>
        <w:bidi w:val="0"/>
        <w:rPr>
          <w:rFonts w:hint="eastAsia"/>
          <w:lang w:val="en-US"/>
        </w:rPr>
      </w:pPr>
      <w:bookmarkStart w:id="1200" w:name="_Toc2396"/>
      <w:r>
        <w:rPr>
          <w:rFonts w:hint="eastAsia"/>
          <w:lang w:val="en-US"/>
        </w:rPr>
        <w:t>综合管廊信息模型应用的主要交付物代码及类别应符合表</w:t>
      </w:r>
      <w:r>
        <w:rPr>
          <w:rFonts w:hint="eastAsia"/>
          <w:lang w:val="en-US" w:eastAsia="zh-CN"/>
        </w:rPr>
        <w:t>8.3.2规定</w:t>
      </w:r>
      <w:r>
        <w:rPr>
          <w:rFonts w:hint="eastAsia"/>
          <w:lang w:val="en-US"/>
        </w:rPr>
        <w:t>。</w:t>
      </w:r>
      <w:bookmarkEnd w:id="1200"/>
    </w:p>
    <w:p>
      <w:pPr>
        <w:pStyle w:val="10"/>
        <w:ind w:firstLine="0"/>
        <w:rPr>
          <w:rFonts w:asciiTheme="minorEastAsia" w:hAnsiTheme="minorEastAsia" w:eastAsiaTheme="minorEastAsia"/>
        </w:rPr>
      </w:pPr>
      <w:r>
        <w:rPr>
          <w:rFonts w:hint="eastAsia" w:ascii="黑体" w:hAnsi="黑体" w:eastAsia="黑体" w:cs="黑体"/>
          <w:sz w:val="21"/>
          <w:szCs w:val="21"/>
        </w:rPr>
        <w:t>表</w:t>
      </w:r>
      <w:r>
        <w:rPr>
          <w:rFonts w:hint="eastAsia" w:cs="黑体"/>
          <w:sz w:val="21"/>
          <w:szCs w:val="21"/>
          <w:lang w:val="en-US" w:eastAsia="zh-CN"/>
        </w:rPr>
        <w:t xml:space="preserve">8.3.2  </w:t>
      </w:r>
      <w:r>
        <w:rPr>
          <w:rFonts w:hint="eastAsia" w:ascii="黑体" w:hAnsi="黑体" w:eastAsia="黑体" w:cs="黑体"/>
          <w:sz w:val="21"/>
          <w:szCs w:val="21"/>
        </w:rPr>
        <w:t>交付物的代码及类别</w:t>
      </w:r>
    </w:p>
    <w:tbl>
      <w:tblPr>
        <w:tblStyle w:val="22"/>
        <w:tblW w:w="95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9"/>
        <w:gridCol w:w="7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629"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代码</w:t>
            </w:r>
          </w:p>
        </w:tc>
        <w:tc>
          <w:tcPr>
            <w:tcW w:w="7940"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交付物类别名称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629"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D1</w:t>
            </w:r>
          </w:p>
        </w:tc>
        <w:tc>
          <w:tcPr>
            <w:tcW w:w="7940"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综合管廊信息模型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629"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D</w:t>
            </w:r>
            <w:r>
              <w:rPr>
                <w:rFonts w:asciiTheme="minorEastAsia" w:hAnsiTheme="minorEastAsia" w:eastAsiaTheme="minorEastAsia"/>
                <w:sz w:val="18"/>
                <w:szCs w:val="18"/>
              </w:rPr>
              <w:t>2</w:t>
            </w:r>
          </w:p>
        </w:tc>
        <w:tc>
          <w:tcPr>
            <w:tcW w:w="7940"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应用报告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629"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D3</w:t>
            </w:r>
          </w:p>
        </w:tc>
        <w:tc>
          <w:tcPr>
            <w:tcW w:w="7940"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工程图纸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629"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D4</w:t>
            </w:r>
          </w:p>
        </w:tc>
        <w:tc>
          <w:tcPr>
            <w:tcW w:w="7940"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项目应用需求说明书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629"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D</w:t>
            </w:r>
            <w:r>
              <w:rPr>
                <w:rFonts w:asciiTheme="minorEastAsia" w:hAnsiTheme="minorEastAsia" w:eastAsiaTheme="minorEastAsia"/>
                <w:sz w:val="18"/>
                <w:szCs w:val="18"/>
              </w:rPr>
              <w:t>5</w:t>
            </w:r>
          </w:p>
        </w:tc>
        <w:tc>
          <w:tcPr>
            <w:tcW w:w="7940"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629"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D</w:t>
            </w:r>
            <w:r>
              <w:rPr>
                <w:rFonts w:asciiTheme="minorEastAsia" w:hAnsiTheme="minorEastAsia" w:eastAsiaTheme="minorEastAsia"/>
                <w:sz w:val="18"/>
                <w:szCs w:val="18"/>
              </w:rPr>
              <w:t>6</w:t>
            </w:r>
          </w:p>
        </w:tc>
        <w:tc>
          <w:tcPr>
            <w:tcW w:w="7940"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应用</w:t>
            </w:r>
            <w:r>
              <w:rPr>
                <w:rFonts w:asciiTheme="minorEastAsia" w:hAnsiTheme="minorEastAsia" w:eastAsiaTheme="minorEastAsia"/>
                <w:sz w:val="18"/>
                <w:szCs w:val="18"/>
              </w:rPr>
              <w:t>视频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629"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D</w:t>
            </w:r>
            <w:r>
              <w:rPr>
                <w:rFonts w:asciiTheme="minorEastAsia" w:hAnsiTheme="minorEastAsia" w:eastAsiaTheme="minorEastAsia"/>
                <w:sz w:val="18"/>
                <w:szCs w:val="18"/>
              </w:rPr>
              <w:t>7</w:t>
            </w:r>
          </w:p>
        </w:tc>
        <w:tc>
          <w:tcPr>
            <w:tcW w:w="7940"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其他</w:t>
            </w:r>
            <w:r>
              <w:rPr>
                <w:rFonts w:asciiTheme="minorEastAsia" w:hAnsiTheme="minorEastAsia" w:eastAsiaTheme="minorEastAsia"/>
                <w:sz w:val="18"/>
                <w:szCs w:val="18"/>
              </w:rPr>
              <w:t>工程</w:t>
            </w:r>
            <w:r>
              <w:rPr>
                <w:rFonts w:hint="eastAsia" w:asciiTheme="minorEastAsia" w:hAnsiTheme="minorEastAsia" w:eastAsiaTheme="minorEastAsia"/>
                <w:sz w:val="18"/>
                <w:szCs w:val="18"/>
              </w:rPr>
              <w:t>数据</w:t>
            </w:r>
          </w:p>
        </w:tc>
      </w:tr>
    </w:tbl>
    <w:p>
      <w:pPr>
        <w:numPr>
          <w:ilvl w:val="255"/>
          <w:numId w:val="0"/>
        </w:numPr>
        <w:tabs>
          <w:tab w:val="left" w:pos="0"/>
        </w:tabs>
        <w:spacing w:before="490" w:beforeLines="150" w:after="164" w:afterLines="50"/>
        <w:ind w:left="420" w:hanging="420"/>
        <w:jc w:val="center"/>
        <w:rPr>
          <w:rFonts w:hint="eastAsia" w:ascii="宋体" w:hAnsi="宋体" w:eastAsia="宋体" w:cs="宋体"/>
        </w:rPr>
      </w:pPr>
      <w:bookmarkStart w:id="1201" w:name="_Toc28357587"/>
      <w:r>
        <w:rPr>
          <w:rFonts w:hint="eastAsia" w:ascii="宋体" w:hAnsi="宋体" w:eastAsia="宋体" w:cs="宋体"/>
        </w:rPr>
        <w:t>Ⅱ</w:t>
      </w:r>
      <w:bookmarkEnd w:id="1201"/>
      <w:r>
        <w:rPr>
          <w:rFonts w:hint="eastAsia" w:ascii="宋体" w:hAnsi="宋体" w:cs="宋体"/>
          <w:lang w:val="en-US" w:eastAsia="zh-CN"/>
        </w:rPr>
        <w:tab/>
      </w:r>
      <w:r>
        <w:rPr>
          <w:rFonts w:hint="eastAsia" w:ascii="宋体" w:hAnsi="宋体" w:eastAsia="宋体" w:cs="宋体"/>
          <w:b w:val="0"/>
          <w:bCs w:val="0"/>
          <w:sz w:val="21"/>
        </w:rPr>
        <w:t>综合管廊信息模型</w:t>
      </w:r>
    </w:p>
    <w:p>
      <w:pPr>
        <w:pStyle w:val="4"/>
        <w:bidi w:val="0"/>
        <w:rPr>
          <w:rFonts w:hint="eastAsia"/>
          <w:lang w:val="en-US"/>
        </w:rPr>
      </w:pPr>
      <w:bookmarkStart w:id="1202" w:name="_Toc241"/>
      <w:r>
        <w:rPr>
          <w:rFonts w:hint="eastAsia"/>
          <w:lang w:val="en-US"/>
        </w:rPr>
        <w:t>综合管廊信息模型</w:t>
      </w:r>
      <w:r>
        <w:rPr>
          <w:rFonts w:hint="eastAsia"/>
          <w:lang w:val="en-US" w:eastAsia="zh-CN"/>
        </w:rPr>
        <w:t>的创建应</w:t>
      </w:r>
      <w:r>
        <w:rPr>
          <w:rFonts w:hint="eastAsia"/>
          <w:lang w:val="en-US"/>
        </w:rPr>
        <w:t>符合本标准第4章的规定。</w:t>
      </w:r>
      <w:bookmarkEnd w:id="1202"/>
    </w:p>
    <w:p>
      <w:pPr>
        <w:pStyle w:val="4"/>
        <w:bidi w:val="0"/>
        <w:rPr>
          <w:rFonts w:hint="eastAsia"/>
          <w:lang w:val="en-US"/>
        </w:rPr>
      </w:pPr>
      <w:bookmarkStart w:id="1203" w:name="_Toc29734"/>
      <w:r>
        <w:rPr>
          <w:rFonts w:hint="eastAsia"/>
          <w:lang w:val="en-US"/>
        </w:rPr>
        <w:t>综合管廊信息模型可索引其他类别的交付物。交付时，应一同交付，并应确保索引路径有效。</w:t>
      </w:r>
      <w:bookmarkEnd w:id="1203"/>
    </w:p>
    <w:p>
      <w:pPr>
        <w:pStyle w:val="4"/>
        <w:bidi w:val="0"/>
        <w:rPr>
          <w:rFonts w:hint="eastAsia"/>
          <w:lang w:val="en-US"/>
        </w:rPr>
      </w:pPr>
      <w:bookmarkStart w:id="1204" w:name="_Toc15062"/>
      <w:r>
        <w:rPr>
          <w:rFonts w:hint="eastAsia"/>
          <w:lang w:val="en-US"/>
        </w:rPr>
        <w:t>综合管廊信息模型的表达方式宜包括模型视图、表格、文档、图像、点云、多媒体及网页，各种表达方式间应具有关联访问关系。</w:t>
      </w:r>
      <w:bookmarkEnd w:id="1204"/>
    </w:p>
    <w:p>
      <w:pPr>
        <w:pStyle w:val="4"/>
        <w:bidi w:val="0"/>
        <w:rPr>
          <w:rFonts w:hint="eastAsia"/>
          <w:lang w:val="en-US"/>
        </w:rPr>
      </w:pPr>
      <w:bookmarkStart w:id="1205" w:name="_Toc15180"/>
      <w:r>
        <w:rPr>
          <w:rFonts w:hint="eastAsia"/>
          <w:lang w:val="en-US"/>
        </w:rPr>
        <w:t>交付和应用综合管廊信息模型时，应集中管理并设置数据访问权限。</w:t>
      </w:r>
      <w:bookmarkEnd w:id="1205"/>
    </w:p>
    <w:p>
      <w:pPr>
        <w:numPr>
          <w:ilvl w:val="255"/>
          <w:numId w:val="0"/>
        </w:numPr>
        <w:tabs>
          <w:tab w:val="left" w:pos="0"/>
        </w:tabs>
        <w:spacing w:before="164" w:beforeLines="50" w:after="164" w:afterLines="50"/>
        <w:ind w:left="420" w:hanging="420"/>
        <w:jc w:val="center"/>
        <w:rPr>
          <w:rFonts w:hint="eastAsia" w:ascii="宋体" w:hAnsi="宋体" w:eastAsia="宋体" w:cs="宋体"/>
        </w:rPr>
      </w:pPr>
      <w:r>
        <w:rPr>
          <w:rFonts w:hint="eastAsia" w:ascii="宋体" w:hAnsi="宋体" w:eastAsia="宋体" w:cs="宋体"/>
        </w:rPr>
        <w:t>Ⅲ</w:t>
      </w:r>
      <w:r>
        <w:rPr>
          <w:rFonts w:hint="eastAsia" w:ascii="宋体" w:hAnsi="宋体" w:cs="宋体"/>
          <w:lang w:val="en-US" w:eastAsia="zh-CN"/>
        </w:rPr>
        <w:tab/>
      </w:r>
      <w:r>
        <w:rPr>
          <w:rFonts w:hint="eastAsia" w:ascii="宋体" w:hAnsi="宋体" w:eastAsia="宋体" w:cs="宋体"/>
          <w:b w:val="0"/>
          <w:bCs w:val="0"/>
          <w:sz w:val="21"/>
        </w:rPr>
        <w:t>应用报告</w:t>
      </w:r>
    </w:p>
    <w:p>
      <w:pPr>
        <w:pStyle w:val="4"/>
        <w:bidi w:val="0"/>
        <w:rPr>
          <w:rFonts w:hint="eastAsia"/>
          <w:lang w:val="en-US"/>
        </w:rPr>
      </w:pPr>
      <w:bookmarkStart w:id="1206" w:name="_Toc23563"/>
      <w:r>
        <w:rPr>
          <w:rFonts w:hint="eastAsia"/>
          <w:lang w:val="en-US"/>
        </w:rPr>
        <w:t>综合管廊交付过程中，宜根据应用需求选取交付的应用报告，应用报告宜包括总体应用报告和专项应用报告</w:t>
      </w:r>
      <w:r>
        <w:rPr>
          <w:rFonts w:hint="eastAsia"/>
          <w:lang w:val="en-US" w:eastAsia="zh-CN"/>
        </w:rPr>
        <w:t>。</w:t>
      </w:r>
      <w:bookmarkEnd w:id="1206"/>
    </w:p>
    <w:p>
      <w:pPr>
        <w:pStyle w:val="4"/>
        <w:bidi w:val="0"/>
        <w:rPr>
          <w:rFonts w:hint="eastAsia" w:ascii="Times New Roman" w:hAnsi="Times New Roman" w:eastAsia="宋体"/>
          <w:lang w:val="en-US"/>
        </w:rPr>
      </w:pPr>
      <w:bookmarkStart w:id="1207" w:name="_Toc29780"/>
      <w:r>
        <w:rPr>
          <w:rFonts w:hint="eastAsia"/>
          <w:lang w:val="en-US"/>
        </w:rPr>
        <w:t>总体应用报告应包含下列内容</w:t>
      </w:r>
      <w:r>
        <w:rPr>
          <w:rFonts w:hint="eastAsia"/>
          <w:lang w:val="en-US" w:eastAsia="zh-CN"/>
        </w:rPr>
        <w:t>。</w:t>
      </w:r>
      <w:bookmarkEnd w:id="1207"/>
    </w:p>
    <w:p>
      <w:pPr>
        <w:numPr>
          <w:ilvl w:val="0"/>
          <w:numId w:val="53"/>
        </w:numPr>
        <w:tabs>
          <w:tab w:val="left" w:pos="0"/>
        </w:tabs>
        <w:adjustRightInd w:val="0"/>
        <w:snapToGrid w:val="0"/>
        <w:ind w:firstLine="420" w:firstLineChars="0"/>
        <w:rPr>
          <w:rFonts w:hint="eastAsia" w:ascii="Times New Roman" w:hAnsi="Times New Roman" w:eastAsia="宋体"/>
          <w:lang w:val="zh-CN"/>
        </w:rPr>
      </w:pPr>
      <w:r>
        <w:rPr>
          <w:rFonts w:hint="eastAsia" w:ascii="Times New Roman" w:hAnsi="Times New Roman" w:eastAsia="宋体"/>
          <w:lang w:val="zh-CN"/>
        </w:rPr>
        <w:t>项目简述、包含项目名称、项目简称、项目代码、项目类型、规模、应用内容等信息；</w:t>
      </w:r>
    </w:p>
    <w:p>
      <w:pPr>
        <w:numPr>
          <w:ilvl w:val="0"/>
          <w:numId w:val="53"/>
        </w:numPr>
        <w:tabs>
          <w:tab w:val="left" w:pos="0"/>
        </w:tabs>
        <w:adjustRightInd w:val="0"/>
        <w:snapToGrid w:val="0"/>
        <w:ind w:firstLine="420" w:firstLineChars="0"/>
        <w:rPr>
          <w:rFonts w:hint="eastAsia" w:ascii="Times New Roman" w:hAnsi="Times New Roman" w:eastAsia="宋体"/>
          <w:lang w:val="zh-CN"/>
        </w:rPr>
      </w:pPr>
      <w:r>
        <w:rPr>
          <w:rFonts w:hint="eastAsia" w:ascii="Times New Roman" w:hAnsi="Times New Roman" w:eastAsia="宋体"/>
          <w:lang w:val="zh-CN"/>
        </w:rPr>
        <w:t>项目中涉及的综合管廊信息模型属性信息命名、分类和编码，以及所采用的标准名称和版本；</w:t>
      </w:r>
    </w:p>
    <w:p>
      <w:pPr>
        <w:numPr>
          <w:ilvl w:val="0"/>
          <w:numId w:val="53"/>
        </w:numPr>
        <w:tabs>
          <w:tab w:val="left" w:pos="0"/>
        </w:tabs>
        <w:adjustRightInd w:val="0"/>
        <w:snapToGrid w:val="0"/>
        <w:ind w:firstLine="420" w:firstLineChars="0"/>
        <w:rPr>
          <w:rFonts w:hint="eastAsia" w:ascii="Times New Roman" w:hAnsi="Times New Roman" w:eastAsia="宋体"/>
          <w:lang w:val="zh-CN"/>
        </w:rPr>
      </w:pPr>
      <w:r>
        <w:rPr>
          <w:rFonts w:hint="eastAsia" w:ascii="Times New Roman" w:hAnsi="Times New Roman" w:eastAsia="宋体"/>
          <w:lang w:val="zh-CN"/>
        </w:rPr>
        <w:t>模型精细度、模型单元的几何表达精度和信息深度说明；</w:t>
      </w:r>
    </w:p>
    <w:p>
      <w:pPr>
        <w:numPr>
          <w:ilvl w:val="0"/>
          <w:numId w:val="53"/>
        </w:numPr>
        <w:tabs>
          <w:tab w:val="left" w:pos="0"/>
        </w:tabs>
        <w:adjustRightInd w:val="0"/>
        <w:snapToGrid w:val="0"/>
        <w:ind w:firstLine="420" w:firstLineChars="0"/>
        <w:rPr>
          <w:rFonts w:hint="eastAsia" w:ascii="Times New Roman" w:hAnsi="Times New Roman" w:eastAsia="宋体"/>
          <w:lang w:val="zh-CN"/>
        </w:rPr>
      </w:pPr>
      <w:r>
        <w:rPr>
          <w:rFonts w:hint="eastAsia" w:ascii="Times New Roman" w:hAnsi="Times New Roman" w:eastAsia="宋体"/>
          <w:lang w:val="zh-CN"/>
        </w:rPr>
        <w:t>交付成果；</w:t>
      </w:r>
    </w:p>
    <w:p>
      <w:pPr>
        <w:numPr>
          <w:ilvl w:val="0"/>
          <w:numId w:val="53"/>
        </w:numPr>
        <w:tabs>
          <w:tab w:val="left" w:pos="0"/>
        </w:tabs>
        <w:adjustRightInd w:val="0"/>
        <w:snapToGrid w:val="0"/>
        <w:ind w:firstLine="420" w:firstLineChars="0"/>
        <w:rPr>
          <w:rFonts w:hint="eastAsia" w:ascii="Times New Roman" w:hAnsi="Times New Roman" w:eastAsia="宋体"/>
          <w:lang w:val="zh-CN"/>
        </w:rPr>
      </w:pPr>
      <w:r>
        <w:rPr>
          <w:rFonts w:hint="eastAsia" w:ascii="Times New Roman" w:hAnsi="Times New Roman" w:eastAsia="宋体"/>
          <w:lang w:val="zh-CN"/>
        </w:rPr>
        <w:t>软硬件工作环境，简要说明文件组织方式；</w:t>
      </w:r>
    </w:p>
    <w:p>
      <w:pPr>
        <w:numPr>
          <w:ilvl w:val="0"/>
          <w:numId w:val="53"/>
        </w:numPr>
        <w:tabs>
          <w:tab w:val="left" w:pos="0"/>
        </w:tabs>
        <w:adjustRightInd w:val="0"/>
        <w:snapToGrid w:val="0"/>
        <w:ind w:firstLine="420" w:firstLineChars="0"/>
        <w:rPr>
          <w:rFonts w:hint="eastAsia" w:ascii="Times New Roman" w:hAnsi="Times New Roman" w:eastAsia="宋体"/>
          <w:lang w:val="zh-CN"/>
        </w:rPr>
      </w:pPr>
      <w:r>
        <w:rPr>
          <w:rFonts w:hint="eastAsia" w:ascii="Times New Roman" w:hAnsi="Times New Roman" w:eastAsia="宋体"/>
          <w:lang w:val="zh-CN"/>
        </w:rPr>
        <w:t>项目的基础资源配置、人力资源配置；</w:t>
      </w:r>
    </w:p>
    <w:p>
      <w:pPr>
        <w:numPr>
          <w:ilvl w:val="0"/>
          <w:numId w:val="53"/>
        </w:numPr>
        <w:tabs>
          <w:tab w:val="left" w:pos="0"/>
        </w:tabs>
        <w:adjustRightInd w:val="0"/>
        <w:snapToGrid w:val="0"/>
        <w:ind w:firstLine="420" w:firstLineChars="0"/>
        <w:rPr>
          <w:rFonts w:hint="eastAsia" w:ascii="Times New Roman" w:hAnsi="Times New Roman" w:eastAsia="宋体"/>
          <w:lang w:val="zh-CN"/>
        </w:rPr>
      </w:pPr>
      <w:r>
        <w:rPr>
          <w:rFonts w:hint="eastAsia" w:ascii="Times New Roman" w:hAnsi="Times New Roman" w:eastAsia="宋体"/>
          <w:lang w:val="zh-CN"/>
        </w:rPr>
        <w:t>非相关标准规定的自定义的内容。</w:t>
      </w:r>
    </w:p>
    <w:p>
      <w:pPr>
        <w:pStyle w:val="4"/>
        <w:bidi w:val="0"/>
        <w:rPr>
          <w:rFonts w:hint="eastAsia"/>
          <w:lang w:val="en-US"/>
        </w:rPr>
      </w:pPr>
      <w:bookmarkStart w:id="1208" w:name="_Toc22809"/>
      <w:r>
        <w:rPr>
          <w:rFonts w:hint="eastAsia"/>
          <w:lang w:val="en-US"/>
        </w:rPr>
        <w:t>专项应用报告应包含下列内容</w:t>
      </w:r>
      <w:r>
        <w:rPr>
          <w:rFonts w:hint="eastAsia"/>
          <w:lang w:val="en-US" w:eastAsia="zh-CN"/>
        </w:rPr>
        <w:t>。</w:t>
      </w:r>
      <w:bookmarkEnd w:id="1208"/>
    </w:p>
    <w:p>
      <w:pPr>
        <w:numPr>
          <w:ilvl w:val="0"/>
          <w:numId w:val="54"/>
        </w:numPr>
        <w:tabs>
          <w:tab w:val="left" w:pos="0"/>
        </w:tabs>
        <w:adjustRightInd w:val="0"/>
        <w:snapToGrid w:val="0"/>
        <w:ind w:firstLine="420" w:firstLineChars="0"/>
        <w:rPr>
          <w:rFonts w:hint="eastAsia" w:ascii="Times New Roman" w:hAnsi="Times New Roman" w:eastAsia="宋体"/>
          <w:lang w:val="zh-CN"/>
        </w:rPr>
      </w:pPr>
      <w:r>
        <w:rPr>
          <w:rFonts w:hint="eastAsia" w:ascii="Times New Roman" w:hAnsi="Times New Roman" w:eastAsia="宋体"/>
          <w:lang w:val="zh-CN"/>
        </w:rPr>
        <w:t>专项应用简述，包含应用目标、应用内容、数据输入等信息；</w:t>
      </w:r>
    </w:p>
    <w:p>
      <w:pPr>
        <w:numPr>
          <w:ilvl w:val="0"/>
          <w:numId w:val="54"/>
        </w:numPr>
        <w:tabs>
          <w:tab w:val="left" w:pos="0"/>
        </w:tabs>
        <w:adjustRightInd w:val="0"/>
        <w:snapToGrid w:val="0"/>
        <w:ind w:firstLine="420" w:firstLineChars="0"/>
        <w:rPr>
          <w:rFonts w:hint="eastAsia" w:ascii="Times New Roman" w:hAnsi="Times New Roman" w:eastAsia="宋体"/>
          <w:lang w:val="zh-CN"/>
        </w:rPr>
      </w:pPr>
      <w:r>
        <w:rPr>
          <w:rFonts w:hint="eastAsia" w:ascii="Times New Roman" w:hAnsi="Times New Roman" w:eastAsia="宋体"/>
          <w:lang w:val="zh-CN"/>
        </w:rPr>
        <w:t>专项应用中涉及的综合管廊信息模型属性信息命名、分类和编码，以及所采用的标准名称和版本；</w:t>
      </w:r>
    </w:p>
    <w:p>
      <w:pPr>
        <w:numPr>
          <w:ilvl w:val="0"/>
          <w:numId w:val="54"/>
        </w:numPr>
        <w:tabs>
          <w:tab w:val="left" w:pos="0"/>
        </w:tabs>
        <w:adjustRightInd w:val="0"/>
        <w:snapToGrid w:val="0"/>
        <w:ind w:firstLine="420" w:firstLineChars="0"/>
        <w:rPr>
          <w:rFonts w:hint="eastAsia" w:ascii="Times New Roman" w:hAnsi="Times New Roman" w:eastAsia="宋体"/>
          <w:lang w:val="zh-CN"/>
        </w:rPr>
      </w:pPr>
      <w:r>
        <w:rPr>
          <w:rFonts w:hint="eastAsia" w:ascii="Times New Roman" w:hAnsi="Times New Roman" w:eastAsia="宋体"/>
          <w:lang w:val="zh-CN"/>
        </w:rPr>
        <w:t>模型精细度、模型单元的几何表达精度和信息深度说明；</w:t>
      </w:r>
    </w:p>
    <w:p>
      <w:pPr>
        <w:numPr>
          <w:ilvl w:val="0"/>
          <w:numId w:val="54"/>
        </w:numPr>
        <w:tabs>
          <w:tab w:val="left" w:pos="0"/>
        </w:tabs>
        <w:adjustRightInd w:val="0"/>
        <w:snapToGrid w:val="0"/>
        <w:ind w:firstLine="420" w:firstLineChars="0"/>
        <w:rPr>
          <w:rFonts w:hint="eastAsia" w:ascii="Times New Roman" w:hAnsi="Times New Roman" w:eastAsia="宋体" w:cs="Times New Roman"/>
          <w:bCs/>
          <w:kern w:val="0"/>
          <w:sz w:val="21"/>
          <w:szCs w:val="32"/>
          <w:lang w:val="zh-CN"/>
        </w:rPr>
      </w:pPr>
      <w:r>
        <w:rPr>
          <w:rFonts w:hint="eastAsia" w:ascii="Times New Roman" w:hAnsi="Times New Roman" w:eastAsia="宋体" w:cs="Times New Roman"/>
          <w:bCs/>
          <w:kern w:val="0"/>
          <w:sz w:val="21"/>
          <w:szCs w:val="32"/>
          <w:lang w:val="zh-CN"/>
        </w:rPr>
        <w:t>交付物类别；</w:t>
      </w:r>
    </w:p>
    <w:p>
      <w:pPr>
        <w:numPr>
          <w:ilvl w:val="0"/>
          <w:numId w:val="54"/>
        </w:numPr>
        <w:tabs>
          <w:tab w:val="left" w:pos="0"/>
        </w:tabs>
        <w:adjustRightInd w:val="0"/>
        <w:snapToGrid w:val="0"/>
        <w:ind w:firstLine="420" w:firstLineChars="0"/>
        <w:rPr>
          <w:rFonts w:hint="eastAsia" w:ascii="Times New Roman" w:hAnsi="Times New Roman" w:eastAsia="宋体"/>
          <w:lang w:val="zh-CN"/>
        </w:rPr>
      </w:pPr>
      <w:r>
        <w:rPr>
          <w:rFonts w:hint="eastAsia" w:ascii="Times New Roman" w:hAnsi="Times New Roman" w:eastAsia="宋体"/>
          <w:lang w:val="zh-CN"/>
        </w:rPr>
        <w:t>软硬件工作环境，简要说明文件组织方式；</w:t>
      </w:r>
    </w:p>
    <w:p>
      <w:pPr>
        <w:numPr>
          <w:ilvl w:val="0"/>
          <w:numId w:val="54"/>
        </w:numPr>
        <w:tabs>
          <w:tab w:val="left" w:pos="0"/>
        </w:tabs>
        <w:adjustRightInd w:val="0"/>
        <w:snapToGrid w:val="0"/>
        <w:ind w:firstLine="420" w:firstLineChars="0"/>
        <w:rPr>
          <w:rFonts w:hint="eastAsia" w:ascii="Times New Roman" w:hAnsi="Times New Roman" w:eastAsia="宋体"/>
          <w:lang w:val="zh-CN"/>
        </w:rPr>
      </w:pPr>
      <w:r>
        <w:rPr>
          <w:rFonts w:hint="eastAsia" w:ascii="Times New Roman" w:hAnsi="Times New Roman" w:eastAsia="宋体"/>
          <w:lang w:val="zh-CN"/>
        </w:rPr>
        <w:t>项目的基础资源配置、人力资源配置；</w:t>
      </w:r>
    </w:p>
    <w:p>
      <w:pPr>
        <w:numPr>
          <w:ilvl w:val="0"/>
          <w:numId w:val="54"/>
        </w:numPr>
        <w:tabs>
          <w:tab w:val="left" w:pos="0"/>
        </w:tabs>
        <w:adjustRightInd w:val="0"/>
        <w:snapToGrid w:val="0"/>
        <w:ind w:firstLine="420" w:firstLineChars="0"/>
        <w:rPr>
          <w:rFonts w:hint="eastAsia" w:ascii="Times New Roman" w:hAnsi="Times New Roman" w:eastAsia="宋体"/>
          <w:lang w:val="zh-CN"/>
        </w:rPr>
      </w:pPr>
      <w:r>
        <w:rPr>
          <w:rFonts w:hint="eastAsia" w:ascii="Times New Roman" w:hAnsi="Times New Roman" w:eastAsia="宋体"/>
          <w:lang w:val="zh-CN"/>
        </w:rPr>
        <w:t>非相关标准规定的自定义的内容。</w:t>
      </w:r>
    </w:p>
    <w:p>
      <w:pPr>
        <w:numPr>
          <w:ilvl w:val="255"/>
          <w:numId w:val="0"/>
        </w:numPr>
        <w:tabs>
          <w:tab w:val="left" w:pos="0"/>
        </w:tabs>
        <w:spacing w:before="164" w:beforeLines="50" w:after="164" w:afterLines="50"/>
        <w:ind w:left="420" w:hanging="420"/>
        <w:jc w:val="center"/>
        <w:rPr>
          <w:rFonts w:asciiTheme="minorEastAsia" w:hAnsiTheme="minorEastAsia" w:eastAsiaTheme="minorEastAsia"/>
        </w:rPr>
      </w:pPr>
      <w:r>
        <w:rPr>
          <w:rFonts w:hint="eastAsia" w:ascii="宋体" w:hAnsi="宋体" w:eastAsia="宋体" w:cs="宋体"/>
        </w:rPr>
        <w:t>Ⅳ</w:t>
      </w:r>
      <w:r>
        <w:rPr>
          <w:rFonts w:hint="eastAsia" w:ascii="宋体" w:hAnsi="宋体" w:cs="宋体"/>
          <w:lang w:val="en-US" w:eastAsia="zh-CN"/>
        </w:rPr>
        <w:tab/>
      </w:r>
      <w:r>
        <w:rPr>
          <w:rFonts w:hint="eastAsia" w:ascii="宋体" w:hAnsi="宋体" w:eastAsia="宋体" w:cs="宋体"/>
          <w:b w:val="0"/>
          <w:bCs w:val="0"/>
          <w:sz w:val="21"/>
        </w:rPr>
        <w:t>工程图纸</w:t>
      </w:r>
    </w:p>
    <w:p>
      <w:pPr>
        <w:pStyle w:val="4"/>
        <w:bidi w:val="0"/>
        <w:rPr>
          <w:rFonts w:hint="eastAsia"/>
          <w:lang w:val="en-US"/>
        </w:rPr>
      </w:pPr>
      <w:bookmarkStart w:id="1209" w:name="_Toc2652"/>
      <w:r>
        <w:rPr>
          <w:rFonts w:hint="eastAsia"/>
          <w:lang w:val="en-US"/>
        </w:rPr>
        <w:t>工程图纸应符合本标准第5.7节的规定。</w:t>
      </w:r>
      <w:bookmarkEnd w:id="1209"/>
    </w:p>
    <w:p>
      <w:pPr>
        <w:pStyle w:val="4"/>
        <w:bidi w:val="0"/>
        <w:rPr>
          <w:rFonts w:hint="eastAsia"/>
          <w:lang w:val="en-US"/>
        </w:rPr>
      </w:pPr>
      <w:bookmarkStart w:id="1210" w:name="_Toc24206"/>
      <w:r>
        <w:rPr>
          <w:rFonts w:hint="eastAsia"/>
          <w:lang w:val="en-US"/>
        </w:rPr>
        <w:t>工程图纸文件可索引其他交付物。交付时，应一同交付，并应确保索引路径有效。</w:t>
      </w:r>
      <w:bookmarkEnd w:id="1210"/>
    </w:p>
    <w:p>
      <w:pPr>
        <w:numPr>
          <w:ilvl w:val="255"/>
          <w:numId w:val="0"/>
        </w:numPr>
        <w:tabs>
          <w:tab w:val="left" w:pos="0"/>
        </w:tabs>
        <w:spacing w:before="164" w:beforeLines="50" w:after="164" w:afterLines="50"/>
        <w:ind w:left="420" w:hanging="420"/>
        <w:jc w:val="center"/>
        <w:rPr>
          <w:rFonts w:hint="eastAsia" w:ascii="Times New Roman" w:hAnsi="Times New Roman" w:eastAsia="宋体"/>
        </w:rPr>
      </w:pPr>
      <w:r>
        <w:rPr>
          <w:rFonts w:hint="eastAsia" w:ascii="宋体" w:hAnsi="宋体" w:eastAsia="宋体" w:cs="宋体"/>
        </w:rPr>
        <w:t>Ⅴ</w:t>
      </w:r>
      <w:r>
        <w:rPr>
          <w:rFonts w:hint="eastAsia" w:ascii="宋体" w:hAnsi="宋体" w:cs="宋体"/>
          <w:lang w:val="en-US" w:eastAsia="zh-CN"/>
        </w:rPr>
        <w:tab/>
      </w:r>
      <w:r>
        <w:rPr>
          <w:rFonts w:hint="eastAsia" w:ascii="宋体" w:hAnsi="宋体" w:eastAsia="宋体" w:cs="宋体"/>
          <w:b w:val="0"/>
          <w:bCs w:val="0"/>
          <w:sz w:val="21"/>
        </w:rPr>
        <w:t>项目应用需求说明书</w:t>
      </w:r>
    </w:p>
    <w:p>
      <w:pPr>
        <w:pStyle w:val="4"/>
        <w:bidi w:val="0"/>
        <w:rPr>
          <w:rFonts w:hint="eastAsia"/>
          <w:lang w:val="en-US"/>
        </w:rPr>
      </w:pPr>
      <w:bookmarkStart w:id="1211" w:name="_Toc20449"/>
      <w:r>
        <w:rPr>
          <w:rFonts w:hint="eastAsia"/>
          <w:lang w:val="en-US"/>
        </w:rPr>
        <w:t>综合管廊信息模型建立之前，应制定项目应用需求说明书。</w:t>
      </w:r>
      <w:bookmarkEnd w:id="1211"/>
    </w:p>
    <w:p>
      <w:pPr>
        <w:pStyle w:val="4"/>
        <w:bidi w:val="0"/>
        <w:rPr>
          <w:rFonts w:hint="eastAsia"/>
          <w:lang w:val="en-US"/>
        </w:rPr>
      </w:pPr>
      <w:bookmarkStart w:id="1212" w:name="_Toc19737"/>
      <w:r>
        <w:rPr>
          <w:rFonts w:hint="eastAsia"/>
          <w:lang w:val="en-US"/>
        </w:rPr>
        <w:t>项目应用需求说明书应包含下列内容</w:t>
      </w:r>
      <w:r>
        <w:rPr>
          <w:rFonts w:hint="eastAsia"/>
          <w:lang w:val="en-US" w:eastAsia="zh-CN"/>
        </w:rPr>
        <w:t>。</w:t>
      </w:r>
      <w:bookmarkEnd w:id="1212"/>
    </w:p>
    <w:p>
      <w:pPr>
        <w:numPr>
          <w:ilvl w:val="0"/>
          <w:numId w:val="55"/>
        </w:numPr>
        <w:tabs>
          <w:tab w:val="left" w:pos="0"/>
        </w:tabs>
        <w:adjustRightInd w:val="0"/>
        <w:snapToGrid w:val="0"/>
        <w:ind w:firstLine="420" w:firstLineChars="0"/>
        <w:rPr>
          <w:rFonts w:hint="eastAsia" w:ascii="Times New Roman" w:hAnsi="Times New Roman" w:eastAsia="宋体"/>
          <w:lang w:val="zh-CN"/>
        </w:rPr>
      </w:pPr>
      <w:r>
        <w:rPr>
          <w:rFonts w:hint="eastAsia" w:ascii="Times New Roman" w:hAnsi="Times New Roman" w:eastAsia="宋体"/>
          <w:lang w:val="zh-CN"/>
        </w:rPr>
        <w:t>项目计划概要，宜包含项目地点、规模、类型、项目坐标和高程；</w:t>
      </w:r>
    </w:p>
    <w:p>
      <w:pPr>
        <w:numPr>
          <w:ilvl w:val="0"/>
          <w:numId w:val="55"/>
        </w:numPr>
        <w:tabs>
          <w:tab w:val="left" w:pos="0"/>
        </w:tabs>
        <w:adjustRightInd w:val="0"/>
        <w:snapToGrid w:val="0"/>
        <w:ind w:firstLine="420" w:firstLineChars="0"/>
        <w:rPr>
          <w:rFonts w:hint="eastAsia" w:ascii="Times New Roman" w:hAnsi="Times New Roman" w:eastAsia="宋体"/>
          <w:lang w:val="zh-CN"/>
        </w:rPr>
      </w:pPr>
      <w:r>
        <w:rPr>
          <w:rFonts w:hint="eastAsia" w:ascii="Times New Roman" w:hAnsi="Times New Roman" w:eastAsia="宋体"/>
          <w:lang w:val="zh-CN"/>
        </w:rPr>
        <w:t>综合管廊信息模型的应用需求；</w:t>
      </w:r>
    </w:p>
    <w:p>
      <w:pPr>
        <w:numPr>
          <w:ilvl w:val="0"/>
          <w:numId w:val="55"/>
        </w:numPr>
        <w:tabs>
          <w:tab w:val="left" w:pos="0"/>
        </w:tabs>
        <w:adjustRightInd w:val="0"/>
        <w:snapToGrid w:val="0"/>
        <w:ind w:firstLine="420" w:firstLineChars="0"/>
        <w:rPr>
          <w:rFonts w:hint="eastAsia" w:ascii="Times New Roman" w:hAnsi="Times New Roman" w:eastAsia="宋体"/>
          <w:lang w:val="zh-CN"/>
        </w:rPr>
      </w:pPr>
      <w:r>
        <w:rPr>
          <w:rFonts w:hint="eastAsia" w:ascii="Times New Roman" w:hAnsi="Times New Roman" w:eastAsia="宋体"/>
          <w:lang w:val="zh-CN"/>
        </w:rPr>
        <w:t>项目参与方协同方式、数据存储和访问方式、数据访问权限；</w:t>
      </w:r>
    </w:p>
    <w:p>
      <w:pPr>
        <w:numPr>
          <w:ilvl w:val="0"/>
          <w:numId w:val="55"/>
        </w:numPr>
        <w:tabs>
          <w:tab w:val="left" w:pos="0"/>
        </w:tabs>
        <w:adjustRightInd w:val="0"/>
        <w:snapToGrid w:val="0"/>
        <w:ind w:firstLine="420" w:firstLineChars="0"/>
        <w:rPr>
          <w:rFonts w:hint="eastAsia" w:ascii="Times New Roman" w:hAnsi="Times New Roman" w:eastAsia="宋体"/>
          <w:lang w:val="zh-CN"/>
        </w:rPr>
      </w:pPr>
      <w:r>
        <w:rPr>
          <w:rFonts w:hint="eastAsia" w:ascii="Times New Roman" w:hAnsi="Times New Roman" w:eastAsia="宋体"/>
          <w:lang w:val="zh-CN"/>
        </w:rPr>
        <w:t>交付物类别和交付方式；</w:t>
      </w:r>
    </w:p>
    <w:p>
      <w:pPr>
        <w:numPr>
          <w:ilvl w:val="0"/>
          <w:numId w:val="55"/>
        </w:numPr>
        <w:tabs>
          <w:tab w:val="left" w:pos="0"/>
        </w:tabs>
        <w:adjustRightInd w:val="0"/>
        <w:snapToGrid w:val="0"/>
        <w:ind w:firstLine="420" w:firstLineChars="0"/>
        <w:rPr>
          <w:rFonts w:hint="eastAsia" w:ascii="Times New Roman" w:hAnsi="Times New Roman" w:eastAsia="宋体"/>
          <w:lang w:val="zh-CN"/>
        </w:rPr>
      </w:pPr>
      <w:r>
        <w:rPr>
          <w:rFonts w:hint="eastAsia" w:ascii="Times New Roman" w:hAnsi="Times New Roman" w:eastAsia="宋体"/>
          <w:lang w:val="zh-CN"/>
        </w:rPr>
        <w:t>交付物的权属，宜包含所有权和使用权等。</w:t>
      </w:r>
    </w:p>
    <w:p>
      <w:pPr>
        <w:numPr>
          <w:ilvl w:val="255"/>
          <w:numId w:val="0"/>
        </w:numPr>
        <w:tabs>
          <w:tab w:val="left" w:pos="0"/>
        </w:tabs>
        <w:spacing w:before="164" w:beforeLines="50" w:after="164" w:afterLines="50"/>
        <w:ind w:left="420" w:hanging="420"/>
        <w:jc w:val="center"/>
        <w:rPr>
          <w:rFonts w:hint="eastAsia" w:ascii="宋体" w:hAnsi="宋体" w:eastAsia="宋体" w:cs="宋体"/>
        </w:rPr>
      </w:pPr>
      <w:bookmarkStart w:id="1213" w:name="_Toc28357591"/>
      <w:r>
        <w:rPr>
          <w:rFonts w:hint="eastAsia" w:ascii="宋体" w:hAnsi="宋体" w:eastAsia="宋体" w:cs="宋体"/>
        </w:rPr>
        <w:t>Ⅵ</w:t>
      </w:r>
      <w:r>
        <w:rPr>
          <w:rFonts w:hint="eastAsia" w:ascii="宋体" w:hAnsi="宋体" w:cs="宋体"/>
          <w:lang w:val="en-US" w:eastAsia="zh-CN"/>
        </w:rPr>
        <w:tab/>
      </w:r>
      <w:r>
        <w:rPr>
          <w:rFonts w:hint="eastAsia" w:ascii="宋体" w:hAnsi="宋体" w:eastAsia="宋体" w:cs="宋体"/>
          <w:b w:val="0"/>
          <w:bCs w:val="0"/>
          <w:sz w:val="21"/>
        </w:rPr>
        <w:t>工程量清单</w:t>
      </w:r>
    </w:p>
    <w:bookmarkEnd w:id="1213"/>
    <w:p>
      <w:pPr>
        <w:pStyle w:val="4"/>
        <w:bidi w:val="0"/>
        <w:rPr>
          <w:rFonts w:hint="eastAsia"/>
          <w:lang w:val="en-US"/>
        </w:rPr>
      </w:pPr>
      <w:bookmarkStart w:id="1214" w:name="_Toc12894"/>
      <w:r>
        <w:rPr>
          <w:rFonts w:hint="eastAsia"/>
          <w:lang w:val="en-US"/>
        </w:rPr>
        <w:t>工程量清单应符合本标准第5.6</w:t>
      </w:r>
      <w:r>
        <w:rPr>
          <w:rFonts w:hint="eastAsia"/>
          <w:lang w:val="en-US" w:eastAsia="zh-CN"/>
        </w:rPr>
        <w:t>节</w:t>
      </w:r>
      <w:r>
        <w:rPr>
          <w:rFonts w:hint="eastAsia"/>
          <w:lang w:val="en-US"/>
        </w:rPr>
        <w:t>的规定</w:t>
      </w:r>
      <w:r>
        <w:rPr>
          <w:rFonts w:hint="eastAsia"/>
          <w:lang w:val="en-US" w:eastAsia="zh-CN"/>
        </w:rPr>
        <w:t>；</w:t>
      </w:r>
      <w:bookmarkEnd w:id="1214"/>
    </w:p>
    <w:p>
      <w:pPr>
        <w:pStyle w:val="4"/>
        <w:bidi w:val="0"/>
        <w:rPr>
          <w:rFonts w:hint="eastAsia"/>
          <w:lang w:val="en-US"/>
        </w:rPr>
      </w:pPr>
      <w:bookmarkStart w:id="1215" w:name="_Toc21176"/>
      <w:r>
        <w:rPr>
          <w:rFonts w:hint="eastAsia"/>
          <w:lang w:val="en-US"/>
        </w:rPr>
        <w:t>工程量清单应包含模型单元分类、工程量及编码。</w:t>
      </w:r>
      <w:bookmarkEnd w:id="1215"/>
    </w:p>
    <w:p>
      <w:pPr>
        <w:numPr>
          <w:ilvl w:val="255"/>
          <w:numId w:val="0"/>
        </w:numPr>
        <w:tabs>
          <w:tab w:val="left" w:pos="0"/>
        </w:tabs>
        <w:spacing w:before="164" w:beforeLines="50" w:after="164" w:afterLines="50"/>
        <w:ind w:left="420" w:hanging="420"/>
        <w:jc w:val="center"/>
        <w:rPr>
          <w:rFonts w:hint="eastAsia" w:ascii="宋体" w:hAnsi="宋体" w:eastAsia="宋体" w:cs="宋体"/>
        </w:rPr>
      </w:pPr>
      <w:r>
        <w:rPr>
          <w:rFonts w:hint="eastAsia" w:ascii="宋体" w:hAnsi="宋体" w:eastAsia="宋体" w:cs="宋体"/>
        </w:rPr>
        <w:t>Ⅶ</w:t>
      </w:r>
      <w:r>
        <w:rPr>
          <w:rFonts w:hint="eastAsia" w:ascii="宋体" w:hAnsi="宋体" w:eastAsia="宋体" w:cs="宋体"/>
          <w:lang w:val="en-US" w:eastAsia="zh-CN"/>
        </w:rPr>
        <w:tab/>
      </w:r>
      <w:r>
        <w:rPr>
          <w:rFonts w:hint="eastAsia" w:ascii="宋体" w:hAnsi="宋体" w:eastAsia="宋体" w:cs="宋体"/>
          <w:b w:val="0"/>
          <w:bCs w:val="0"/>
          <w:sz w:val="21"/>
        </w:rPr>
        <w:t>应用视频</w:t>
      </w:r>
    </w:p>
    <w:p>
      <w:pPr>
        <w:pStyle w:val="4"/>
        <w:bidi w:val="0"/>
        <w:rPr>
          <w:rFonts w:hint="eastAsia"/>
          <w:lang w:val="en-US"/>
        </w:rPr>
      </w:pPr>
      <w:bookmarkStart w:id="1216" w:name="_Toc3166"/>
      <w:r>
        <w:rPr>
          <w:rFonts w:hint="eastAsia"/>
          <w:lang w:val="en-US"/>
        </w:rPr>
        <w:t>综合管廊交付过程中，应根据应用需求选取交付的应用视频，应用视频宜包括总体应用视频和专项应用视频，并应符合下列</w:t>
      </w:r>
      <w:r>
        <w:rPr>
          <w:rFonts w:hint="eastAsia"/>
          <w:lang w:val="en-US" w:eastAsia="zh-CN"/>
        </w:rPr>
        <w:t>规定。</w:t>
      </w:r>
      <w:bookmarkEnd w:id="1216"/>
    </w:p>
    <w:p>
      <w:pPr>
        <w:pStyle w:val="4"/>
        <w:bidi w:val="0"/>
        <w:rPr>
          <w:rFonts w:hint="eastAsia" w:ascii="Times New Roman" w:hAnsi="Times New Roman" w:eastAsia="宋体"/>
          <w:lang w:val="en-US"/>
        </w:rPr>
      </w:pPr>
      <w:bookmarkStart w:id="1217" w:name="_Toc11708"/>
      <w:r>
        <w:rPr>
          <w:rFonts w:hint="eastAsia"/>
          <w:lang w:val="en-US"/>
        </w:rPr>
        <w:t>总体应用视频应体现项目BIM应用的总体情况，应包含下列</w:t>
      </w:r>
      <w:r>
        <w:rPr>
          <w:rFonts w:hint="eastAsia"/>
          <w:lang w:val="en-US" w:eastAsia="zh-CN"/>
        </w:rPr>
        <w:t>规定。</w:t>
      </w:r>
      <w:bookmarkEnd w:id="1217"/>
    </w:p>
    <w:p>
      <w:pPr>
        <w:numPr>
          <w:ilvl w:val="0"/>
          <w:numId w:val="56"/>
        </w:numPr>
        <w:tabs>
          <w:tab w:val="left" w:pos="0"/>
        </w:tabs>
        <w:adjustRightInd w:val="0"/>
        <w:snapToGrid w:val="0"/>
        <w:ind w:firstLine="420" w:firstLineChars="0"/>
        <w:rPr>
          <w:rFonts w:hint="eastAsia" w:ascii="Times New Roman" w:hAnsi="Times New Roman" w:eastAsia="宋体"/>
          <w:lang w:val="zh-CN"/>
        </w:rPr>
      </w:pPr>
      <w:r>
        <w:rPr>
          <w:rFonts w:hint="eastAsia" w:ascii="Times New Roman" w:hAnsi="Times New Roman" w:eastAsia="宋体"/>
          <w:lang w:val="zh-CN"/>
        </w:rPr>
        <w:t>项目概况；</w:t>
      </w:r>
    </w:p>
    <w:p>
      <w:pPr>
        <w:numPr>
          <w:ilvl w:val="0"/>
          <w:numId w:val="56"/>
        </w:numPr>
        <w:tabs>
          <w:tab w:val="left" w:pos="0"/>
        </w:tabs>
        <w:adjustRightInd w:val="0"/>
        <w:snapToGrid w:val="0"/>
        <w:ind w:firstLine="420" w:firstLineChars="0"/>
        <w:rPr>
          <w:rFonts w:hint="eastAsia" w:ascii="Times New Roman" w:hAnsi="Times New Roman" w:eastAsia="宋体"/>
          <w:lang w:val="zh-CN"/>
        </w:rPr>
      </w:pPr>
      <w:r>
        <w:rPr>
          <w:rFonts w:hint="eastAsia" w:ascii="Times New Roman" w:hAnsi="Times New Roman" w:eastAsia="宋体"/>
          <w:lang w:val="zh-CN"/>
        </w:rPr>
        <w:t>单位简介；</w:t>
      </w:r>
    </w:p>
    <w:p>
      <w:pPr>
        <w:numPr>
          <w:ilvl w:val="0"/>
          <w:numId w:val="56"/>
        </w:numPr>
        <w:tabs>
          <w:tab w:val="left" w:pos="0"/>
        </w:tabs>
        <w:adjustRightInd w:val="0"/>
        <w:snapToGrid w:val="0"/>
        <w:ind w:firstLine="420" w:firstLineChars="0"/>
        <w:rPr>
          <w:rFonts w:hint="eastAsia" w:ascii="Times New Roman" w:hAnsi="Times New Roman" w:eastAsia="宋体"/>
          <w:lang w:val="zh-CN"/>
        </w:rPr>
      </w:pPr>
      <w:r>
        <w:rPr>
          <w:rFonts w:hint="eastAsia" w:ascii="Times New Roman" w:hAnsi="Times New Roman" w:eastAsia="宋体"/>
          <w:lang w:val="zh-CN"/>
        </w:rPr>
        <w:t>软硬件工作环境；</w:t>
      </w:r>
    </w:p>
    <w:p>
      <w:pPr>
        <w:numPr>
          <w:ilvl w:val="0"/>
          <w:numId w:val="56"/>
        </w:numPr>
        <w:tabs>
          <w:tab w:val="left" w:pos="0"/>
        </w:tabs>
        <w:adjustRightInd w:val="0"/>
        <w:snapToGrid w:val="0"/>
        <w:ind w:firstLine="420" w:firstLineChars="0"/>
        <w:rPr>
          <w:rFonts w:hint="eastAsia" w:ascii="Times New Roman" w:hAnsi="Times New Roman" w:eastAsia="宋体"/>
          <w:lang w:val="zh-CN"/>
        </w:rPr>
      </w:pPr>
      <w:r>
        <w:rPr>
          <w:rFonts w:hint="eastAsia" w:ascii="Times New Roman" w:hAnsi="Times New Roman" w:eastAsia="宋体"/>
          <w:lang w:val="zh-CN"/>
        </w:rPr>
        <w:t>人力资源的配置；</w:t>
      </w:r>
    </w:p>
    <w:p>
      <w:pPr>
        <w:numPr>
          <w:ilvl w:val="0"/>
          <w:numId w:val="56"/>
        </w:numPr>
        <w:tabs>
          <w:tab w:val="left" w:pos="0"/>
        </w:tabs>
        <w:adjustRightInd w:val="0"/>
        <w:snapToGrid w:val="0"/>
        <w:ind w:firstLine="420" w:firstLineChars="0"/>
        <w:rPr>
          <w:rFonts w:hint="eastAsia" w:ascii="Times New Roman" w:hAnsi="Times New Roman" w:eastAsia="宋体"/>
          <w:lang w:val="zh-CN"/>
        </w:rPr>
      </w:pPr>
      <w:r>
        <w:rPr>
          <w:rFonts w:hint="eastAsia" w:ascii="Times New Roman" w:hAnsi="Times New Roman" w:eastAsia="宋体"/>
          <w:lang w:val="zh-CN"/>
        </w:rPr>
        <w:t>BIM应用总体目标；</w:t>
      </w:r>
    </w:p>
    <w:p>
      <w:pPr>
        <w:numPr>
          <w:ilvl w:val="0"/>
          <w:numId w:val="56"/>
        </w:numPr>
        <w:tabs>
          <w:tab w:val="left" w:pos="0"/>
        </w:tabs>
        <w:adjustRightInd w:val="0"/>
        <w:snapToGrid w:val="0"/>
        <w:ind w:firstLine="420" w:firstLineChars="0"/>
        <w:rPr>
          <w:rFonts w:hint="eastAsia" w:ascii="Times New Roman" w:hAnsi="Times New Roman" w:eastAsia="宋体"/>
          <w:lang w:val="zh-CN"/>
        </w:rPr>
      </w:pPr>
      <w:r>
        <w:rPr>
          <w:rFonts w:hint="eastAsia" w:ascii="Times New Roman" w:hAnsi="Times New Roman" w:eastAsia="宋体"/>
          <w:lang w:val="zh-CN"/>
        </w:rPr>
        <w:t>BIM应用内容；</w:t>
      </w:r>
    </w:p>
    <w:p>
      <w:pPr>
        <w:numPr>
          <w:ilvl w:val="0"/>
          <w:numId w:val="56"/>
        </w:numPr>
        <w:tabs>
          <w:tab w:val="left" w:pos="0"/>
        </w:tabs>
        <w:adjustRightInd w:val="0"/>
        <w:snapToGrid w:val="0"/>
        <w:ind w:firstLine="420" w:firstLineChars="0"/>
        <w:rPr>
          <w:rFonts w:hint="eastAsia" w:ascii="Times New Roman" w:hAnsi="Times New Roman" w:eastAsia="宋体"/>
          <w:lang w:val="zh-CN"/>
        </w:rPr>
      </w:pPr>
      <w:r>
        <w:rPr>
          <w:rFonts w:hint="eastAsia" w:ascii="Times New Roman" w:hAnsi="Times New Roman" w:eastAsia="宋体"/>
          <w:lang w:val="zh-CN"/>
        </w:rPr>
        <w:t>BIM应用结论及价值分析。</w:t>
      </w:r>
    </w:p>
    <w:p>
      <w:pPr>
        <w:pStyle w:val="4"/>
        <w:bidi w:val="0"/>
        <w:rPr>
          <w:rFonts w:hint="eastAsia"/>
          <w:lang w:val="en-US"/>
        </w:rPr>
      </w:pPr>
      <w:bookmarkStart w:id="1218" w:name="_Toc17247"/>
      <w:r>
        <w:rPr>
          <w:rFonts w:hint="eastAsia"/>
          <w:lang w:val="en-US"/>
        </w:rPr>
        <w:t>专项应用视频应体现专项BIM应用的应用情况，设计阶段、施工阶段和运维阶段的专项BIM应用应符合本标准第5章、第6章、第7章的规定，视频应包含下列内容</w:t>
      </w:r>
      <w:r>
        <w:rPr>
          <w:rFonts w:hint="eastAsia"/>
          <w:lang w:val="en-US" w:eastAsia="zh-CN"/>
        </w:rPr>
        <w:t>。</w:t>
      </w:r>
      <w:bookmarkEnd w:id="1218"/>
    </w:p>
    <w:p>
      <w:pPr>
        <w:numPr>
          <w:ilvl w:val="0"/>
          <w:numId w:val="57"/>
        </w:numPr>
        <w:tabs>
          <w:tab w:val="left" w:pos="0"/>
        </w:tabs>
        <w:adjustRightInd w:val="0"/>
        <w:snapToGrid w:val="0"/>
        <w:ind w:firstLine="420" w:firstLineChars="0"/>
        <w:rPr>
          <w:rFonts w:hint="eastAsia" w:ascii="Times New Roman" w:hAnsi="Times New Roman" w:eastAsia="宋体"/>
          <w:lang w:val="zh-CN"/>
        </w:rPr>
      </w:pPr>
      <w:r>
        <w:rPr>
          <w:rFonts w:hint="eastAsia" w:ascii="Times New Roman" w:hAnsi="Times New Roman" w:eastAsia="宋体"/>
          <w:lang w:val="zh-CN"/>
        </w:rPr>
        <w:t>项目概况；</w:t>
      </w:r>
    </w:p>
    <w:p>
      <w:pPr>
        <w:numPr>
          <w:ilvl w:val="0"/>
          <w:numId w:val="57"/>
        </w:numPr>
        <w:tabs>
          <w:tab w:val="left" w:pos="0"/>
        </w:tabs>
        <w:adjustRightInd w:val="0"/>
        <w:snapToGrid w:val="0"/>
        <w:ind w:firstLine="420" w:firstLineChars="0"/>
        <w:rPr>
          <w:rFonts w:hint="eastAsia" w:ascii="Times New Roman" w:hAnsi="Times New Roman" w:eastAsia="宋体"/>
          <w:lang w:val="zh-CN"/>
        </w:rPr>
      </w:pPr>
      <w:r>
        <w:rPr>
          <w:rFonts w:hint="eastAsia" w:ascii="Times New Roman" w:hAnsi="Times New Roman" w:eastAsia="宋体"/>
          <w:lang w:val="zh-CN"/>
        </w:rPr>
        <w:t>单位简介；</w:t>
      </w:r>
    </w:p>
    <w:p>
      <w:pPr>
        <w:numPr>
          <w:ilvl w:val="0"/>
          <w:numId w:val="57"/>
        </w:numPr>
        <w:tabs>
          <w:tab w:val="left" w:pos="0"/>
        </w:tabs>
        <w:adjustRightInd w:val="0"/>
        <w:snapToGrid w:val="0"/>
        <w:ind w:firstLine="420" w:firstLineChars="0"/>
        <w:rPr>
          <w:rFonts w:hint="eastAsia" w:ascii="Times New Roman" w:hAnsi="Times New Roman" w:eastAsia="宋体"/>
          <w:lang w:val="zh-CN"/>
        </w:rPr>
      </w:pPr>
      <w:r>
        <w:rPr>
          <w:rFonts w:hint="eastAsia" w:ascii="Times New Roman" w:hAnsi="Times New Roman" w:eastAsia="宋体"/>
          <w:lang w:val="zh-CN"/>
        </w:rPr>
        <w:t>软硬件工作环境；</w:t>
      </w:r>
    </w:p>
    <w:p>
      <w:pPr>
        <w:numPr>
          <w:ilvl w:val="0"/>
          <w:numId w:val="57"/>
        </w:numPr>
        <w:tabs>
          <w:tab w:val="left" w:pos="0"/>
        </w:tabs>
        <w:adjustRightInd w:val="0"/>
        <w:snapToGrid w:val="0"/>
        <w:ind w:firstLine="420" w:firstLineChars="0"/>
        <w:rPr>
          <w:rFonts w:hint="eastAsia" w:ascii="Times New Roman" w:hAnsi="Times New Roman" w:eastAsia="宋体"/>
          <w:lang w:val="zh-CN"/>
        </w:rPr>
      </w:pPr>
      <w:r>
        <w:rPr>
          <w:rFonts w:hint="eastAsia" w:ascii="Times New Roman" w:hAnsi="Times New Roman" w:eastAsia="宋体"/>
          <w:lang w:val="zh-CN"/>
        </w:rPr>
        <w:t>人力资源的配置；</w:t>
      </w:r>
    </w:p>
    <w:p>
      <w:pPr>
        <w:numPr>
          <w:ilvl w:val="0"/>
          <w:numId w:val="57"/>
        </w:numPr>
        <w:tabs>
          <w:tab w:val="left" w:pos="0"/>
        </w:tabs>
        <w:adjustRightInd w:val="0"/>
        <w:snapToGrid w:val="0"/>
        <w:ind w:firstLine="420" w:firstLineChars="0"/>
        <w:rPr>
          <w:rFonts w:hint="eastAsia" w:ascii="Times New Roman" w:hAnsi="Times New Roman" w:eastAsia="宋体"/>
          <w:lang w:val="zh-CN"/>
        </w:rPr>
      </w:pPr>
      <w:r>
        <w:rPr>
          <w:rFonts w:hint="eastAsia" w:ascii="Times New Roman" w:hAnsi="Times New Roman" w:eastAsia="宋体"/>
          <w:lang w:val="zh-CN"/>
        </w:rPr>
        <w:t>BIM专项总体目标；</w:t>
      </w:r>
    </w:p>
    <w:p>
      <w:pPr>
        <w:numPr>
          <w:ilvl w:val="0"/>
          <w:numId w:val="57"/>
        </w:numPr>
        <w:tabs>
          <w:tab w:val="left" w:pos="0"/>
        </w:tabs>
        <w:adjustRightInd w:val="0"/>
        <w:snapToGrid w:val="0"/>
        <w:ind w:firstLine="420" w:firstLineChars="0"/>
        <w:rPr>
          <w:rFonts w:hint="eastAsia" w:ascii="Times New Roman" w:hAnsi="Times New Roman" w:eastAsia="宋体"/>
          <w:lang w:val="zh-CN"/>
        </w:rPr>
      </w:pPr>
      <w:r>
        <w:rPr>
          <w:rFonts w:hint="eastAsia" w:ascii="Times New Roman" w:hAnsi="Times New Roman" w:eastAsia="宋体"/>
          <w:lang w:val="zh-CN"/>
        </w:rPr>
        <w:t>BIM专项应用内容；</w:t>
      </w:r>
    </w:p>
    <w:p>
      <w:pPr>
        <w:numPr>
          <w:ilvl w:val="0"/>
          <w:numId w:val="57"/>
        </w:numPr>
        <w:tabs>
          <w:tab w:val="left" w:pos="0"/>
        </w:tabs>
        <w:adjustRightInd w:val="0"/>
        <w:snapToGrid w:val="0"/>
        <w:ind w:firstLine="420" w:firstLineChars="0"/>
        <w:rPr>
          <w:rFonts w:hint="eastAsia" w:ascii="Times New Roman" w:hAnsi="Times New Roman" w:eastAsia="宋体"/>
          <w:lang w:val="zh-CN"/>
        </w:rPr>
      </w:pPr>
      <w:r>
        <w:rPr>
          <w:rFonts w:hint="eastAsia" w:ascii="Times New Roman" w:hAnsi="Times New Roman" w:eastAsia="宋体"/>
          <w:lang w:val="zh-CN"/>
        </w:rPr>
        <w:t>BIM专项应用结论及价值分析。</w:t>
      </w:r>
    </w:p>
    <w:p>
      <w:pPr>
        <w:numPr>
          <w:ilvl w:val="255"/>
          <w:numId w:val="0"/>
        </w:numPr>
        <w:tabs>
          <w:tab w:val="left" w:pos="0"/>
        </w:tabs>
        <w:spacing w:before="164" w:beforeLines="50" w:after="164" w:afterLines="50"/>
        <w:ind w:left="420" w:hanging="420"/>
        <w:jc w:val="center"/>
        <w:rPr>
          <w:rFonts w:hint="eastAsia" w:ascii="宋体" w:hAnsi="宋体" w:eastAsia="宋体" w:cs="宋体"/>
        </w:rPr>
      </w:pPr>
      <w:r>
        <w:rPr>
          <w:rFonts w:hint="eastAsia" w:ascii="宋体" w:hAnsi="宋体" w:eastAsia="宋体" w:cs="宋体"/>
        </w:rPr>
        <w:t>Ⅷ</w:t>
      </w:r>
      <w:r>
        <w:rPr>
          <w:rFonts w:hint="eastAsia" w:ascii="宋体" w:hAnsi="宋体" w:eastAsia="宋体" w:cs="宋体"/>
          <w:lang w:val="en-US" w:eastAsia="zh-CN"/>
        </w:rPr>
        <w:tab/>
      </w:r>
      <w:r>
        <w:rPr>
          <w:rFonts w:hint="eastAsia" w:ascii="宋体" w:hAnsi="宋体" w:eastAsia="宋体" w:cs="宋体"/>
        </w:rPr>
        <w:t>其他工程数据</w:t>
      </w:r>
    </w:p>
    <w:p>
      <w:pPr>
        <w:pStyle w:val="4"/>
        <w:bidi w:val="0"/>
        <w:rPr>
          <w:rFonts w:hint="eastAsia"/>
          <w:lang w:val="en-US"/>
        </w:rPr>
      </w:pPr>
      <w:bookmarkStart w:id="1219" w:name="_Toc10033"/>
      <w:r>
        <w:rPr>
          <w:rFonts w:hint="eastAsia"/>
          <w:lang w:val="en-US"/>
        </w:rPr>
        <w:t>D1-D6以外的交付物称为其他工程数据，宜包含：设备厂家资料（设备厂家图纸、设备操作手册、备品备件清单、专有工具清单、发货清单等）、设计通知单、会议纪要等。</w:t>
      </w:r>
      <w:bookmarkEnd w:id="1219"/>
    </w:p>
    <w:p>
      <w:pPr>
        <w:pStyle w:val="3"/>
        <w:bidi w:val="0"/>
      </w:pPr>
      <w:bookmarkStart w:id="1220" w:name="_Toc836"/>
      <w:bookmarkStart w:id="1221" w:name="_Toc50057980"/>
      <w:bookmarkStart w:id="1222" w:name="_Toc12560"/>
      <w:bookmarkStart w:id="1223" w:name="_Toc30731"/>
      <w:bookmarkStart w:id="1224" w:name="_Toc50057090"/>
      <w:bookmarkStart w:id="1225" w:name="_Toc12351"/>
      <w:bookmarkStart w:id="1226" w:name="_Toc28357593"/>
      <w:bookmarkStart w:id="1227" w:name="_Toc6069"/>
      <w:bookmarkStart w:id="1228" w:name="_Toc26835"/>
      <w:r>
        <w:rPr>
          <w:rFonts w:hint="eastAsia"/>
        </w:rPr>
        <w:t>交付审核</w:t>
      </w:r>
      <w:bookmarkEnd w:id="1220"/>
      <w:bookmarkEnd w:id="1221"/>
      <w:bookmarkEnd w:id="1222"/>
      <w:bookmarkEnd w:id="1223"/>
      <w:bookmarkEnd w:id="1224"/>
      <w:bookmarkEnd w:id="1225"/>
      <w:bookmarkEnd w:id="1226"/>
      <w:bookmarkEnd w:id="1227"/>
      <w:bookmarkEnd w:id="1228"/>
    </w:p>
    <w:p>
      <w:pPr>
        <w:pStyle w:val="4"/>
        <w:bidi w:val="0"/>
        <w:rPr>
          <w:rFonts w:hint="eastAsia"/>
          <w:lang w:val="en-US"/>
        </w:rPr>
      </w:pPr>
      <w:bookmarkStart w:id="1229" w:name="_Toc5038"/>
      <w:r>
        <w:rPr>
          <w:rFonts w:hint="eastAsia"/>
          <w:lang w:val="en-US"/>
        </w:rPr>
        <w:t>综合管廊各建设阶段的交付物应符合表8.4.1</w:t>
      </w:r>
      <w:r>
        <w:rPr>
          <w:rFonts w:hint="eastAsia"/>
          <w:lang w:val="en-US" w:eastAsia="zh-CN"/>
        </w:rPr>
        <w:t>规定</w:t>
      </w:r>
      <w:r>
        <w:rPr>
          <w:rFonts w:hint="eastAsia"/>
          <w:lang w:val="en-US"/>
        </w:rPr>
        <w:t>。</w:t>
      </w:r>
      <w:bookmarkEnd w:id="1229"/>
    </w:p>
    <w:p>
      <w:pPr>
        <w:pStyle w:val="10"/>
        <w:rPr>
          <w:rFonts w:asciiTheme="minorEastAsia" w:hAnsiTheme="minorEastAsia" w:eastAsiaTheme="minorEastAsia"/>
        </w:rPr>
      </w:pPr>
      <w:r>
        <w:rPr>
          <w:rFonts w:hint="eastAsia" w:ascii="黑体" w:hAnsi="黑体" w:eastAsia="黑体" w:cs="黑体"/>
          <w:sz w:val="21"/>
          <w:szCs w:val="21"/>
        </w:rPr>
        <w:t>表</w:t>
      </w:r>
      <w:r>
        <w:rPr>
          <w:rFonts w:hint="eastAsia" w:cs="黑体"/>
          <w:sz w:val="21"/>
          <w:szCs w:val="21"/>
          <w:lang w:val="en-US" w:eastAsia="zh-CN"/>
        </w:rPr>
        <w:t xml:space="preserve">8.4.1  </w:t>
      </w:r>
      <w:r>
        <w:rPr>
          <w:rFonts w:hint="eastAsia" w:ascii="黑体" w:hAnsi="黑体" w:eastAsia="黑体" w:cs="黑体"/>
          <w:sz w:val="21"/>
          <w:szCs w:val="21"/>
        </w:rPr>
        <w:t>综合管廊各建设阶段交付物</w:t>
      </w:r>
    </w:p>
    <w:tbl>
      <w:tblPr>
        <w:tblStyle w:val="22"/>
        <w:tblW w:w="9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472"/>
        <w:gridCol w:w="1063"/>
        <w:gridCol w:w="1063"/>
        <w:gridCol w:w="1066"/>
        <w:gridCol w:w="1063"/>
        <w:gridCol w:w="1063"/>
        <w:gridCol w:w="1068"/>
        <w:gridCol w:w="1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blHeader/>
        </w:trPr>
        <w:tc>
          <w:tcPr>
            <w:tcW w:w="646" w:type="dxa"/>
            <w:vMerge w:val="restart"/>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代码</w:t>
            </w:r>
          </w:p>
        </w:tc>
        <w:tc>
          <w:tcPr>
            <w:tcW w:w="1472" w:type="dxa"/>
            <w:vMerge w:val="restart"/>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交付物类别</w:t>
            </w:r>
          </w:p>
        </w:tc>
        <w:tc>
          <w:tcPr>
            <w:tcW w:w="3192" w:type="dxa"/>
            <w:gridSpan w:val="3"/>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设计阶段</w:t>
            </w:r>
          </w:p>
        </w:tc>
        <w:tc>
          <w:tcPr>
            <w:tcW w:w="3194" w:type="dxa"/>
            <w:gridSpan w:val="3"/>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施工阶段</w:t>
            </w:r>
          </w:p>
        </w:tc>
        <w:tc>
          <w:tcPr>
            <w:tcW w:w="1063" w:type="dxa"/>
            <w:vMerge w:val="restart"/>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运行维护阶段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blHeader/>
        </w:trPr>
        <w:tc>
          <w:tcPr>
            <w:tcW w:w="646" w:type="dxa"/>
            <w:vMerge w:val="continue"/>
            <w:vAlign w:val="center"/>
          </w:tcPr>
          <w:p>
            <w:pPr>
              <w:spacing w:line="240" w:lineRule="auto"/>
              <w:jc w:val="center"/>
              <w:rPr>
                <w:rFonts w:hint="eastAsia" w:ascii="宋体" w:hAnsi="宋体" w:eastAsia="宋体" w:cs="宋体"/>
                <w:sz w:val="18"/>
                <w:szCs w:val="18"/>
              </w:rPr>
            </w:pPr>
          </w:p>
        </w:tc>
        <w:tc>
          <w:tcPr>
            <w:tcW w:w="1472" w:type="dxa"/>
            <w:vMerge w:val="continue"/>
            <w:vAlign w:val="center"/>
          </w:tcPr>
          <w:p>
            <w:pPr>
              <w:spacing w:line="240" w:lineRule="auto"/>
              <w:jc w:val="center"/>
              <w:rPr>
                <w:rFonts w:hint="eastAsia" w:ascii="宋体" w:hAnsi="宋体" w:eastAsia="宋体" w:cs="宋体"/>
                <w:sz w:val="18"/>
                <w:szCs w:val="18"/>
              </w:rPr>
            </w:pPr>
          </w:p>
        </w:tc>
        <w:tc>
          <w:tcPr>
            <w:tcW w:w="106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规划方案阶段</w:t>
            </w:r>
          </w:p>
        </w:tc>
        <w:tc>
          <w:tcPr>
            <w:tcW w:w="106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初步设计阶段</w:t>
            </w:r>
          </w:p>
        </w:tc>
        <w:tc>
          <w:tcPr>
            <w:tcW w:w="1066"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施工图设计阶段</w:t>
            </w:r>
          </w:p>
        </w:tc>
        <w:tc>
          <w:tcPr>
            <w:tcW w:w="106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施工准备阶段</w:t>
            </w:r>
          </w:p>
        </w:tc>
        <w:tc>
          <w:tcPr>
            <w:tcW w:w="106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施工实施阶段</w:t>
            </w:r>
          </w:p>
        </w:tc>
        <w:tc>
          <w:tcPr>
            <w:tcW w:w="10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竣工验收阶段</w:t>
            </w:r>
          </w:p>
        </w:tc>
        <w:tc>
          <w:tcPr>
            <w:tcW w:w="1063" w:type="dxa"/>
            <w:vMerge w:val="continue"/>
            <w:vAlign w:val="center"/>
          </w:tcPr>
          <w:p>
            <w:pPr>
              <w:spacing w:line="240" w:lineRule="auto"/>
              <w:jc w:val="center"/>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46"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D1</w:t>
            </w:r>
          </w:p>
        </w:tc>
        <w:tc>
          <w:tcPr>
            <w:tcW w:w="147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综合管廊信息模型</w:t>
            </w:r>
          </w:p>
        </w:tc>
        <w:tc>
          <w:tcPr>
            <w:tcW w:w="106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c>
          <w:tcPr>
            <w:tcW w:w="106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c>
          <w:tcPr>
            <w:tcW w:w="1066"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c>
          <w:tcPr>
            <w:tcW w:w="106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c>
          <w:tcPr>
            <w:tcW w:w="106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c>
          <w:tcPr>
            <w:tcW w:w="10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c>
          <w:tcPr>
            <w:tcW w:w="106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46"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D2</w:t>
            </w:r>
          </w:p>
        </w:tc>
        <w:tc>
          <w:tcPr>
            <w:tcW w:w="147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应用报告</w:t>
            </w:r>
          </w:p>
        </w:tc>
        <w:tc>
          <w:tcPr>
            <w:tcW w:w="106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c>
          <w:tcPr>
            <w:tcW w:w="106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c>
          <w:tcPr>
            <w:tcW w:w="1066"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c>
          <w:tcPr>
            <w:tcW w:w="106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c>
          <w:tcPr>
            <w:tcW w:w="106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c>
          <w:tcPr>
            <w:tcW w:w="10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c>
          <w:tcPr>
            <w:tcW w:w="106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46"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D3</w:t>
            </w:r>
          </w:p>
        </w:tc>
        <w:tc>
          <w:tcPr>
            <w:tcW w:w="147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工程图纸</w:t>
            </w:r>
          </w:p>
        </w:tc>
        <w:tc>
          <w:tcPr>
            <w:tcW w:w="106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c>
          <w:tcPr>
            <w:tcW w:w="106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c>
          <w:tcPr>
            <w:tcW w:w="1066"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c>
          <w:tcPr>
            <w:tcW w:w="106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c>
          <w:tcPr>
            <w:tcW w:w="106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c>
          <w:tcPr>
            <w:tcW w:w="10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c>
          <w:tcPr>
            <w:tcW w:w="106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46"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D4</w:t>
            </w:r>
          </w:p>
        </w:tc>
        <w:tc>
          <w:tcPr>
            <w:tcW w:w="147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应用需求说明书</w:t>
            </w:r>
          </w:p>
        </w:tc>
        <w:tc>
          <w:tcPr>
            <w:tcW w:w="106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c>
          <w:tcPr>
            <w:tcW w:w="106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c>
          <w:tcPr>
            <w:tcW w:w="1066"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c>
          <w:tcPr>
            <w:tcW w:w="106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c>
          <w:tcPr>
            <w:tcW w:w="106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c>
          <w:tcPr>
            <w:tcW w:w="10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c>
          <w:tcPr>
            <w:tcW w:w="106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46"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D5</w:t>
            </w:r>
          </w:p>
        </w:tc>
        <w:tc>
          <w:tcPr>
            <w:tcW w:w="147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工程量清单</w:t>
            </w:r>
          </w:p>
        </w:tc>
        <w:tc>
          <w:tcPr>
            <w:tcW w:w="106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c>
          <w:tcPr>
            <w:tcW w:w="106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c>
          <w:tcPr>
            <w:tcW w:w="1066"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c>
          <w:tcPr>
            <w:tcW w:w="106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c>
          <w:tcPr>
            <w:tcW w:w="106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c>
          <w:tcPr>
            <w:tcW w:w="10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c>
          <w:tcPr>
            <w:tcW w:w="106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46"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D6</w:t>
            </w:r>
          </w:p>
        </w:tc>
        <w:tc>
          <w:tcPr>
            <w:tcW w:w="147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应用视频</w:t>
            </w:r>
          </w:p>
        </w:tc>
        <w:tc>
          <w:tcPr>
            <w:tcW w:w="106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c>
          <w:tcPr>
            <w:tcW w:w="106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c>
          <w:tcPr>
            <w:tcW w:w="1066"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c>
          <w:tcPr>
            <w:tcW w:w="106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c>
          <w:tcPr>
            <w:tcW w:w="106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c>
          <w:tcPr>
            <w:tcW w:w="10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c>
          <w:tcPr>
            <w:tcW w:w="106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46"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D7</w:t>
            </w:r>
          </w:p>
        </w:tc>
        <w:tc>
          <w:tcPr>
            <w:tcW w:w="147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其他工程数据</w:t>
            </w:r>
          </w:p>
        </w:tc>
        <w:tc>
          <w:tcPr>
            <w:tcW w:w="106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c>
          <w:tcPr>
            <w:tcW w:w="106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c>
          <w:tcPr>
            <w:tcW w:w="1066"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c>
          <w:tcPr>
            <w:tcW w:w="106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c>
          <w:tcPr>
            <w:tcW w:w="106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c>
          <w:tcPr>
            <w:tcW w:w="10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c>
          <w:tcPr>
            <w:tcW w:w="106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w:t>
            </w:r>
          </w:p>
        </w:tc>
      </w:tr>
    </w:tbl>
    <w:p>
      <w:pPr>
        <w:ind w:firstLineChars="0"/>
        <w:rPr>
          <w:rFonts w:asciiTheme="minorEastAsia" w:hAnsiTheme="minorEastAsia" w:eastAsiaTheme="minorEastAsia"/>
          <w:sz w:val="18"/>
          <w:szCs w:val="18"/>
        </w:rPr>
      </w:pPr>
      <w:r>
        <w:rPr>
          <w:rFonts w:hint="eastAsia" w:ascii="黑体" w:hAnsi="黑体" w:eastAsia="黑体"/>
          <w:sz w:val="18"/>
          <w:szCs w:val="18"/>
        </w:rPr>
        <w:t>注：</w:t>
      </w:r>
      <w:r>
        <w:rPr>
          <w:rFonts w:hint="eastAsia" w:asciiTheme="minorEastAsia" w:hAnsiTheme="minorEastAsia" w:eastAsiaTheme="minorEastAsia"/>
          <w:sz w:val="18"/>
          <w:szCs w:val="18"/>
        </w:rPr>
        <w:t>表中</w:t>
      </w:r>
      <w:r>
        <w:rPr>
          <w:rFonts w:asciiTheme="minorEastAsia" w:hAnsiTheme="minorEastAsia" w:eastAsiaTheme="minorEastAsia"/>
          <w:sz w:val="18"/>
          <w:szCs w:val="18"/>
        </w:rPr>
        <w:t>“</w:t>
      </w:r>
      <w:r>
        <w:rPr>
          <w:rFonts w:hint="eastAsia" w:asciiTheme="minorEastAsia" w:hAnsiTheme="minorEastAsia" w:eastAsiaTheme="minorEastAsia"/>
          <w:sz w:val="18"/>
          <w:szCs w:val="18"/>
        </w:rPr>
        <w:t>▲</w:t>
      </w:r>
      <w:r>
        <w:rPr>
          <w:rFonts w:asciiTheme="minorEastAsia" w:hAnsiTheme="minorEastAsia" w:eastAsiaTheme="minorEastAsia"/>
          <w:sz w:val="18"/>
          <w:szCs w:val="18"/>
        </w:rPr>
        <w:t>”</w:t>
      </w:r>
      <w:r>
        <w:rPr>
          <w:rFonts w:hint="eastAsia" w:asciiTheme="minorEastAsia" w:hAnsiTheme="minorEastAsia" w:eastAsiaTheme="minorEastAsia"/>
          <w:sz w:val="18"/>
          <w:szCs w:val="18"/>
        </w:rPr>
        <w:t>表示应具备</w:t>
      </w:r>
      <w:r>
        <w:rPr>
          <w:rFonts w:asciiTheme="minorEastAsia" w:hAnsiTheme="minorEastAsia" w:eastAsiaTheme="minorEastAsia"/>
          <w:sz w:val="18"/>
          <w:szCs w:val="18"/>
        </w:rPr>
        <w:t>，“</w:t>
      </w:r>
      <w:r>
        <w:rPr>
          <w:rFonts w:hint="eastAsia" w:asciiTheme="minorEastAsia" w:hAnsiTheme="minorEastAsia" w:eastAsiaTheme="minorEastAsia"/>
          <w:sz w:val="18"/>
          <w:szCs w:val="18"/>
        </w:rPr>
        <w:t>△</w:t>
      </w:r>
      <w:r>
        <w:rPr>
          <w:rFonts w:asciiTheme="minorEastAsia" w:hAnsiTheme="minorEastAsia" w:eastAsiaTheme="minorEastAsia"/>
          <w:sz w:val="18"/>
          <w:szCs w:val="18"/>
        </w:rPr>
        <w:t>”</w:t>
      </w:r>
      <w:r>
        <w:rPr>
          <w:rFonts w:hint="eastAsia" w:asciiTheme="minorEastAsia" w:hAnsiTheme="minorEastAsia" w:eastAsiaTheme="minorEastAsia"/>
          <w:sz w:val="18"/>
          <w:szCs w:val="18"/>
        </w:rPr>
        <w:t>表示宜具备</w:t>
      </w:r>
      <w:r>
        <w:rPr>
          <w:rFonts w:asciiTheme="minorEastAsia" w:hAnsiTheme="minorEastAsia" w:eastAsiaTheme="minorEastAsia"/>
          <w:sz w:val="18"/>
          <w:szCs w:val="18"/>
        </w:rPr>
        <w:t>，“</w:t>
      </w:r>
      <w:r>
        <w:rPr>
          <w:rFonts w:hint="eastAsia" w:asciiTheme="minorEastAsia" w:hAnsiTheme="minorEastAsia" w:eastAsiaTheme="minorEastAsia"/>
          <w:sz w:val="18"/>
          <w:szCs w:val="18"/>
        </w:rPr>
        <w:t>-</w:t>
      </w:r>
      <w:r>
        <w:rPr>
          <w:rFonts w:asciiTheme="minorEastAsia" w:hAnsiTheme="minorEastAsia" w:eastAsiaTheme="minorEastAsia"/>
          <w:sz w:val="18"/>
          <w:szCs w:val="18"/>
        </w:rPr>
        <w:t>”</w:t>
      </w:r>
      <w:r>
        <w:rPr>
          <w:rFonts w:hint="eastAsia" w:asciiTheme="minorEastAsia" w:hAnsiTheme="minorEastAsia" w:eastAsiaTheme="minorEastAsia"/>
          <w:sz w:val="18"/>
          <w:szCs w:val="18"/>
        </w:rPr>
        <w:t>表示可不具备。</w:t>
      </w:r>
    </w:p>
    <w:p>
      <w:pPr>
        <w:pStyle w:val="4"/>
        <w:bidi w:val="0"/>
        <w:rPr>
          <w:rFonts w:hint="eastAsia"/>
          <w:lang w:val="en-US"/>
        </w:rPr>
      </w:pPr>
      <w:bookmarkStart w:id="1230" w:name="_Toc4841"/>
      <w:r>
        <w:rPr>
          <w:rFonts w:hint="eastAsia"/>
          <w:lang w:val="en-US"/>
        </w:rPr>
        <w:t>综合管廊信息模型应用交付物的审核方式宜包括内部审核和交付审核，并符合下列规定</w:t>
      </w:r>
      <w:r>
        <w:rPr>
          <w:rFonts w:hint="eastAsia"/>
          <w:lang w:val="en-US" w:eastAsia="zh-CN"/>
        </w:rPr>
        <w:t>。</w:t>
      </w:r>
      <w:bookmarkEnd w:id="1230"/>
    </w:p>
    <w:p>
      <w:pPr>
        <w:numPr>
          <w:ilvl w:val="0"/>
          <w:numId w:val="58"/>
        </w:numPr>
        <w:tabs>
          <w:tab w:val="left" w:pos="0"/>
        </w:tabs>
        <w:adjustRightInd w:val="0"/>
        <w:snapToGrid w:val="0"/>
        <w:ind w:firstLine="420" w:firstLineChars="0"/>
        <w:rPr>
          <w:rFonts w:hint="eastAsia" w:ascii="Times New Roman" w:hAnsi="Times New Roman" w:eastAsia="宋体"/>
          <w:lang w:val="zh-CN"/>
        </w:rPr>
      </w:pPr>
      <w:r>
        <w:rPr>
          <w:rFonts w:hint="eastAsia" w:ascii="Times New Roman" w:hAnsi="Times New Roman" w:eastAsia="宋体"/>
          <w:lang w:val="zh-CN"/>
        </w:rPr>
        <w:t>在综合管廊信息模型应用交付前，提供方应对交付物进行内部审核；</w:t>
      </w:r>
    </w:p>
    <w:p>
      <w:pPr>
        <w:numPr>
          <w:ilvl w:val="0"/>
          <w:numId w:val="58"/>
        </w:numPr>
        <w:tabs>
          <w:tab w:val="left" w:pos="0"/>
        </w:tabs>
        <w:adjustRightInd w:val="0"/>
        <w:snapToGrid w:val="0"/>
        <w:ind w:firstLine="420" w:firstLineChars="0"/>
        <w:rPr>
          <w:rFonts w:hint="eastAsia" w:ascii="Times New Roman" w:hAnsi="Times New Roman" w:eastAsia="宋体"/>
          <w:lang w:val="zh-CN"/>
        </w:rPr>
      </w:pPr>
      <w:r>
        <w:rPr>
          <w:rFonts w:hint="eastAsia" w:ascii="Times New Roman" w:hAnsi="Times New Roman" w:eastAsia="宋体"/>
          <w:lang w:val="zh-CN"/>
        </w:rPr>
        <w:t>在综合管廊信息模型应用交付后，接受方应对交付物进行交付审核。</w:t>
      </w:r>
    </w:p>
    <w:p>
      <w:pPr>
        <w:pStyle w:val="4"/>
        <w:bidi w:val="0"/>
        <w:rPr>
          <w:rFonts w:hint="eastAsia"/>
          <w:lang w:val="en-US"/>
        </w:rPr>
      </w:pPr>
      <w:bookmarkStart w:id="1231" w:name="_Toc26805"/>
      <w:r>
        <w:rPr>
          <w:rFonts w:hint="eastAsia"/>
          <w:lang w:val="en-US"/>
        </w:rPr>
        <w:t>综合管廊信息模型应用交付物的审核内容应包括下列内容</w:t>
      </w:r>
      <w:r>
        <w:rPr>
          <w:rFonts w:hint="eastAsia"/>
          <w:lang w:val="en-US" w:eastAsia="zh-CN"/>
        </w:rPr>
        <w:t>。</w:t>
      </w:r>
      <w:bookmarkEnd w:id="1231"/>
    </w:p>
    <w:p>
      <w:pPr>
        <w:numPr>
          <w:ilvl w:val="0"/>
          <w:numId w:val="59"/>
        </w:numPr>
        <w:tabs>
          <w:tab w:val="left" w:pos="0"/>
        </w:tabs>
        <w:adjustRightInd w:val="0"/>
        <w:snapToGrid w:val="0"/>
        <w:ind w:firstLine="420" w:firstLineChars="0"/>
        <w:rPr>
          <w:rFonts w:hint="eastAsia" w:ascii="Times New Roman" w:hAnsi="Times New Roman" w:eastAsia="宋体"/>
          <w:lang w:val="zh-CN"/>
        </w:rPr>
      </w:pPr>
      <w:r>
        <w:rPr>
          <w:rFonts w:hint="eastAsia" w:ascii="Times New Roman" w:hAnsi="Times New Roman" w:eastAsia="宋体"/>
          <w:lang w:val="zh-CN"/>
        </w:rPr>
        <w:t>交付物与工程项目的符合性检查；</w:t>
      </w:r>
    </w:p>
    <w:p>
      <w:pPr>
        <w:numPr>
          <w:ilvl w:val="0"/>
          <w:numId w:val="59"/>
        </w:numPr>
        <w:tabs>
          <w:tab w:val="left" w:pos="0"/>
        </w:tabs>
        <w:adjustRightInd w:val="0"/>
        <w:snapToGrid w:val="0"/>
        <w:ind w:firstLine="420" w:firstLineChars="0"/>
        <w:rPr>
          <w:rFonts w:hint="eastAsia" w:ascii="Times New Roman" w:hAnsi="Times New Roman" w:eastAsia="宋体"/>
          <w:lang w:val="zh-CN"/>
        </w:rPr>
      </w:pPr>
      <w:r>
        <w:rPr>
          <w:rFonts w:hint="eastAsia" w:ascii="Times New Roman" w:hAnsi="Times New Roman" w:eastAsia="宋体"/>
          <w:lang w:val="zh-CN"/>
        </w:rPr>
        <w:t>不同交付物之间的相互关系检查；</w:t>
      </w:r>
    </w:p>
    <w:p>
      <w:pPr>
        <w:numPr>
          <w:ilvl w:val="0"/>
          <w:numId w:val="59"/>
        </w:numPr>
        <w:tabs>
          <w:tab w:val="left" w:pos="0"/>
        </w:tabs>
        <w:adjustRightInd w:val="0"/>
        <w:snapToGrid w:val="0"/>
        <w:ind w:firstLine="420" w:firstLineChars="0"/>
        <w:rPr>
          <w:rFonts w:hint="eastAsia" w:ascii="Times New Roman" w:hAnsi="Times New Roman" w:eastAsia="宋体"/>
          <w:lang w:val="zh-CN"/>
        </w:rPr>
      </w:pPr>
      <w:r>
        <w:rPr>
          <w:rFonts w:hint="eastAsia" w:ascii="Times New Roman" w:hAnsi="Times New Roman" w:eastAsia="宋体"/>
          <w:lang w:val="zh-CN"/>
        </w:rPr>
        <w:t>交付物与相应标准规定的符合性检查；</w:t>
      </w:r>
    </w:p>
    <w:p>
      <w:pPr>
        <w:numPr>
          <w:ilvl w:val="0"/>
          <w:numId w:val="59"/>
        </w:numPr>
        <w:tabs>
          <w:tab w:val="left" w:pos="0"/>
        </w:tabs>
        <w:adjustRightInd w:val="0"/>
        <w:snapToGrid w:val="0"/>
        <w:ind w:firstLine="420" w:firstLineChars="0"/>
        <w:rPr>
          <w:rFonts w:hint="eastAsia" w:ascii="Times New Roman" w:hAnsi="Times New Roman" w:eastAsia="宋体"/>
          <w:lang w:val="zh-CN"/>
        </w:rPr>
      </w:pPr>
      <w:r>
        <w:rPr>
          <w:rFonts w:hint="eastAsia" w:ascii="Times New Roman" w:hAnsi="Times New Roman" w:eastAsia="宋体"/>
          <w:lang w:val="zh-CN"/>
        </w:rPr>
        <w:t>交付物所含信息的准确性和完整性检查。</w:t>
      </w:r>
    </w:p>
    <w:p>
      <w:pPr>
        <w:numPr>
          <w:ilvl w:val="255"/>
          <w:numId w:val="0"/>
        </w:numPr>
        <w:ind w:left="397"/>
        <w:rPr>
          <w:rFonts w:ascii="Times New Roman" w:hAnsi="Times New Roman" w:eastAsia="宋体"/>
        </w:rPr>
      </w:pPr>
      <w:r>
        <w:rPr>
          <w:rFonts w:ascii="Times New Roman" w:hAnsi="Times New Roman" w:eastAsia="宋体"/>
        </w:rPr>
        <w:br w:type="page"/>
      </w:r>
    </w:p>
    <w:p>
      <w:pPr>
        <w:spacing w:before="327" w:beforeLines="100" w:after="327" w:afterLines="100"/>
        <w:jc w:val="center"/>
        <w:outlineLvl w:val="0"/>
        <w:rPr>
          <w:rFonts w:ascii="黑体" w:hAnsi="黑体" w:eastAsia="黑体"/>
        </w:rPr>
      </w:pPr>
      <w:bookmarkStart w:id="1232" w:name="_Toc50057091"/>
      <w:bookmarkStart w:id="1233" w:name="_Toc14434"/>
      <w:bookmarkStart w:id="1234" w:name="_Toc50057981"/>
      <w:bookmarkStart w:id="1235" w:name="_Toc9738"/>
      <w:bookmarkStart w:id="1236" w:name="_Toc28357594"/>
      <w:bookmarkStart w:id="1237" w:name="_Toc28656"/>
      <w:bookmarkStart w:id="1238" w:name="_Toc13056"/>
      <w:bookmarkStart w:id="1239" w:name="_Toc20657"/>
      <w:bookmarkStart w:id="1240" w:name="_Toc6242"/>
      <w:r>
        <w:rPr>
          <w:rFonts w:hint="eastAsia" w:ascii="黑体" w:hAnsi="黑体" w:eastAsia="黑体"/>
          <w:lang w:eastAsia="zh-CN"/>
        </w:rPr>
        <w:t>附录</w:t>
      </w:r>
      <w:r>
        <w:rPr>
          <w:rFonts w:ascii="黑体" w:hAnsi="黑体" w:eastAsia="黑体"/>
        </w:rPr>
        <w:t>A</w:t>
      </w:r>
      <w:bookmarkEnd w:id="1232"/>
      <w:bookmarkStart w:id="1241" w:name="_Toc50057092"/>
      <w:r>
        <w:rPr>
          <w:rFonts w:hint="eastAsia" w:ascii="黑体" w:hAnsi="黑体" w:eastAsia="黑体"/>
          <w:lang w:val="en-US" w:eastAsia="zh-CN"/>
        </w:rPr>
        <w:t xml:space="preserve">  </w:t>
      </w:r>
      <w:r>
        <w:rPr>
          <w:rFonts w:hint="eastAsia" w:ascii="黑体" w:hAnsi="黑体" w:eastAsia="黑体"/>
        </w:rPr>
        <w:t>模型</w:t>
      </w:r>
      <w:r>
        <w:rPr>
          <w:rFonts w:ascii="黑体" w:hAnsi="黑体" w:eastAsia="黑体"/>
        </w:rPr>
        <w:t>单元属性</w:t>
      </w:r>
      <w:r>
        <w:rPr>
          <w:rFonts w:hint="eastAsia" w:ascii="黑体" w:hAnsi="黑体" w:eastAsia="黑体"/>
        </w:rPr>
        <w:t>分类</w:t>
      </w:r>
      <w:bookmarkEnd w:id="1233"/>
      <w:bookmarkEnd w:id="1234"/>
      <w:bookmarkEnd w:id="1235"/>
      <w:bookmarkEnd w:id="1236"/>
      <w:bookmarkEnd w:id="1237"/>
      <w:bookmarkEnd w:id="1238"/>
      <w:bookmarkEnd w:id="1239"/>
      <w:bookmarkEnd w:id="1240"/>
      <w:bookmarkEnd w:id="1241"/>
    </w:p>
    <w:p>
      <w:pPr>
        <w:jc w:val="center"/>
        <w:rPr>
          <w:rFonts w:ascii="黑体" w:hAnsi="黑体" w:eastAsia="黑体"/>
        </w:rPr>
      </w:pPr>
      <w:r>
        <w:rPr>
          <w:rFonts w:hint="eastAsia" w:ascii="黑体" w:hAnsi="黑体" w:eastAsia="黑体"/>
        </w:rPr>
        <w:t>表A</w:t>
      </w:r>
      <w:r>
        <w:rPr>
          <w:rFonts w:ascii="黑体" w:hAnsi="黑体" w:eastAsia="黑体"/>
        </w:rPr>
        <w:t xml:space="preserve"> </w:t>
      </w:r>
      <w:r>
        <w:rPr>
          <w:rFonts w:hint="eastAsia" w:ascii="黑体" w:hAnsi="黑体" w:eastAsia="黑体"/>
          <w:lang w:val="en-US" w:eastAsia="zh-CN"/>
        </w:rPr>
        <w:t xml:space="preserve"> </w:t>
      </w:r>
      <w:r>
        <w:rPr>
          <w:rFonts w:hint="eastAsia" w:ascii="黑体" w:hAnsi="黑体" w:eastAsia="黑体"/>
        </w:rPr>
        <w:t>模型单元属性分类</w:t>
      </w:r>
    </w:p>
    <w:tbl>
      <w:tblPr>
        <w:tblStyle w:val="22"/>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952"/>
        <w:gridCol w:w="1738"/>
        <w:gridCol w:w="1335"/>
        <w:gridCol w:w="1753"/>
        <w:gridCol w:w="2713"/>
      </w:tblGrid>
      <w:tr>
        <w:tblPrEx>
          <w:tblLayout w:type="fixed"/>
          <w:tblCellMar>
            <w:top w:w="0" w:type="dxa"/>
            <w:left w:w="108" w:type="dxa"/>
            <w:bottom w:w="0" w:type="dxa"/>
            <w:right w:w="108" w:type="dxa"/>
          </w:tblCellMar>
        </w:tblPrEx>
        <w:trPr>
          <w:trHeight w:val="454" w:hRule="atLeast"/>
          <w:tblHeader/>
        </w:trPr>
        <w:tc>
          <w:tcPr>
            <w:tcW w:w="1080"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信息</w:t>
            </w:r>
          </w:p>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深度</w:t>
            </w:r>
          </w:p>
        </w:tc>
        <w:tc>
          <w:tcPr>
            <w:tcW w:w="95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属性</w:t>
            </w:r>
          </w:p>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分类</w:t>
            </w:r>
          </w:p>
        </w:tc>
        <w:tc>
          <w:tcPr>
            <w:tcW w:w="173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分类</w:t>
            </w:r>
          </w:p>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代号</w:t>
            </w:r>
          </w:p>
        </w:tc>
        <w:tc>
          <w:tcPr>
            <w:tcW w:w="1335"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属性组</w:t>
            </w:r>
          </w:p>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代号</w:t>
            </w:r>
          </w:p>
        </w:tc>
        <w:tc>
          <w:tcPr>
            <w:tcW w:w="175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常见属性组</w:t>
            </w:r>
          </w:p>
        </w:tc>
        <w:tc>
          <w:tcPr>
            <w:tcW w:w="271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宜包含的属性信息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80" w:type="dxa"/>
            <w:vMerge w:val="restart"/>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N1</w:t>
            </w:r>
          </w:p>
        </w:tc>
        <w:tc>
          <w:tcPr>
            <w:tcW w:w="952" w:type="dxa"/>
            <w:vMerge w:val="restart"/>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项目</w:t>
            </w:r>
          </w:p>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信息</w:t>
            </w:r>
          </w:p>
        </w:tc>
        <w:tc>
          <w:tcPr>
            <w:tcW w:w="1738" w:type="dxa"/>
            <w:vMerge w:val="restart"/>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PJ</w:t>
            </w:r>
          </w:p>
          <w:p>
            <w:pPr>
              <w:spacing w:line="240" w:lineRule="auto"/>
              <w:jc w:val="center"/>
              <w:rPr>
                <w:rFonts w:hint="eastAsia" w:ascii="宋体" w:hAnsi="宋体" w:eastAsia="宋体" w:cs="宋体"/>
                <w:sz w:val="18"/>
                <w:szCs w:val="18"/>
              </w:rPr>
            </w:pPr>
          </w:p>
        </w:tc>
        <w:tc>
          <w:tcPr>
            <w:tcW w:w="1335"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PJ-100</w:t>
            </w:r>
          </w:p>
        </w:tc>
        <w:tc>
          <w:tcPr>
            <w:tcW w:w="175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项目标识</w:t>
            </w:r>
          </w:p>
        </w:tc>
        <w:tc>
          <w:tcPr>
            <w:tcW w:w="2713" w:type="dxa"/>
            <w:vAlign w:val="center"/>
          </w:tcPr>
          <w:p>
            <w:pPr>
              <w:spacing w:line="240" w:lineRule="auto"/>
              <w:rPr>
                <w:rFonts w:hint="eastAsia" w:ascii="宋体" w:hAnsi="宋体" w:eastAsia="宋体" w:cs="宋体"/>
                <w:sz w:val="18"/>
                <w:szCs w:val="18"/>
              </w:rPr>
            </w:pPr>
            <w:r>
              <w:rPr>
                <w:rFonts w:hint="eastAsia" w:ascii="宋体" w:hAnsi="宋体" w:eastAsia="宋体" w:cs="宋体"/>
                <w:sz w:val="18"/>
                <w:szCs w:val="18"/>
              </w:rPr>
              <w:t>项目名称、编号、简称等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80" w:type="dxa"/>
            <w:vMerge w:val="continue"/>
            <w:vAlign w:val="center"/>
          </w:tcPr>
          <w:p>
            <w:pPr>
              <w:spacing w:line="240" w:lineRule="auto"/>
              <w:jc w:val="center"/>
              <w:rPr>
                <w:rFonts w:hint="eastAsia" w:ascii="宋体" w:hAnsi="宋体" w:eastAsia="宋体" w:cs="宋体"/>
                <w:sz w:val="18"/>
                <w:szCs w:val="18"/>
              </w:rPr>
            </w:pPr>
          </w:p>
        </w:tc>
        <w:tc>
          <w:tcPr>
            <w:tcW w:w="952" w:type="dxa"/>
            <w:vMerge w:val="continue"/>
            <w:vAlign w:val="center"/>
          </w:tcPr>
          <w:p>
            <w:pPr>
              <w:spacing w:line="240" w:lineRule="auto"/>
              <w:jc w:val="center"/>
              <w:rPr>
                <w:rFonts w:hint="eastAsia" w:ascii="宋体" w:hAnsi="宋体" w:eastAsia="宋体" w:cs="宋体"/>
                <w:sz w:val="18"/>
                <w:szCs w:val="18"/>
              </w:rPr>
            </w:pPr>
          </w:p>
        </w:tc>
        <w:tc>
          <w:tcPr>
            <w:tcW w:w="1738" w:type="dxa"/>
            <w:vMerge w:val="continue"/>
            <w:vAlign w:val="center"/>
          </w:tcPr>
          <w:p>
            <w:pPr>
              <w:spacing w:line="240" w:lineRule="auto"/>
              <w:jc w:val="center"/>
              <w:rPr>
                <w:rFonts w:hint="eastAsia" w:ascii="宋体" w:hAnsi="宋体" w:eastAsia="宋体" w:cs="宋体"/>
                <w:sz w:val="18"/>
                <w:szCs w:val="18"/>
              </w:rPr>
            </w:pPr>
          </w:p>
        </w:tc>
        <w:tc>
          <w:tcPr>
            <w:tcW w:w="1335"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PJ-200</w:t>
            </w:r>
          </w:p>
        </w:tc>
        <w:tc>
          <w:tcPr>
            <w:tcW w:w="175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建设说明</w:t>
            </w:r>
          </w:p>
        </w:tc>
        <w:tc>
          <w:tcPr>
            <w:tcW w:w="2713" w:type="dxa"/>
            <w:vAlign w:val="center"/>
          </w:tcPr>
          <w:p>
            <w:pPr>
              <w:spacing w:line="240" w:lineRule="auto"/>
              <w:rPr>
                <w:rFonts w:hint="eastAsia" w:ascii="宋体" w:hAnsi="宋体" w:eastAsia="宋体" w:cs="宋体"/>
                <w:sz w:val="18"/>
                <w:szCs w:val="18"/>
              </w:rPr>
            </w:pPr>
            <w:r>
              <w:rPr>
                <w:rFonts w:hint="eastAsia" w:ascii="宋体" w:hAnsi="宋体" w:eastAsia="宋体" w:cs="宋体"/>
                <w:sz w:val="18"/>
                <w:szCs w:val="18"/>
              </w:rPr>
              <w:t>建设区域、阶段、自然条件、建设依据、坐标、采用的坐标体系、高程基准等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80" w:type="dxa"/>
            <w:vMerge w:val="continue"/>
            <w:vAlign w:val="center"/>
          </w:tcPr>
          <w:p>
            <w:pPr>
              <w:spacing w:line="240" w:lineRule="auto"/>
              <w:jc w:val="center"/>
              <w:rPr>
                <w:rFonts w:hint="eastAsia" w:ascii="宋体" w:hAnsi="宋体" w:eastAsia="宋体" w:cs="宋体"/>
                <w:sz w:val="18"/>
                <w:szCs w:val="18"/>
              </w:rPr>
            </w:pPr>
          </w:p>
        </w:tc>
        <w:tc>
          <w:tcPr>
            <w:tcW w:w="952" w:type="dxa"/>
            <w:vMerge w:val="continue"/>
            <w:vAlign w:val="center"/>
          </w:tcPr>
          <w:p>
            <w:pPr>
              <w:spacing w:line="240" w:lineRule="auto"/>
              <w:jc w:val="center"/>
              <w:rPr>
                <w:rFonts w:hint="eastAsia" w:ascii="宋体" w:hAnsi="宋体" w:eastAsia="宋体" w:cs="宋体"/>
                <w:sz w:val="18"/>
                <w:szCs w:val="18"/>
              </w:rPr>
            </w:pPr>
          </w:p>
        </w:tc>
        <w:tc>
          <w:tcPr>
            <w:tcW w:w="1738" w:type="dxa"/>
            <w:vMerge w:val="continue"/>
            <w:vAlign w:val="center"/>
          </w:tcPr>
          <w:p>
            <w:pPr>
              <w:spacing w:line="240" w:lineRule="auto"/>
              <w:jc w:val="center"/>
              <w:rPr>
                <w:rFonts w:hint="eastAsia" w:ascii="宋体" w:hAnsi="宋体" w:eastAsia="宋体" w:cs="宋体"/>
                <w:sz w:val="18"/>
                <w:szCs w:val="18"/>
              </w:rPr>
            </w:pPr>
          </w:p>
        </w:tc>
        <w:tc>
          <w:tcPr>
            <w:tcW w:w="1335"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PJ-300</w:t>
            </w:r>
          </w:p>
        </w:tc>
        <w:tc>
          <w:tcPr>
            <w:tcW w:w="175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工程类别或等级</w:t>
            </w:r>
          </w:p>
        </w:tc>
        <w:tc>
          <w:tcPr>
            <w:tcW w:w="2713" w:type="dxa"/>
            <w:vAlign w:val="center"/>
          </w:tcPr>
          <w:p>
            <w:pPr>
              <w:spacing w:line="240" w:lineRule="auto"/>
              <w:rPr>
                <w:rFonts w:hint="eastAsia" w:ascii="宋体" w:hAnsi="宋体" w:eastAsia="宋体" w:cs="宋体"/>
                <w:sz w:val="18"/>
                <w:szCs w:val="18"/>
              </w:rPr>
            </w:pPr>
            <w:r>
              <w:rPr>
                <w:rFonts w:hint="eastAsia" w:ascii="宋体" w:hAnsi="宋体" w:eastAsia="宋体" w:cs="宋体"/>
                <w:sz w:val="18"/>
                <w:szCs w:val="18"/>
              </w:rPr>
              <w:t>工程长度、功能定位、舱室布置、结构形式、管线容量、火灾危险性分类、结构抗震等级、防洪排涝标准、安全防恐设防等级、人民防空设防等级等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80" w:type="dxa"/>
            <w:vMerge w:val="continue"/>
            <w:vAlign w:val="center"/>
          </w:tcPr>
          <w:p>
            <w:pPr>
              <w:spacing w:line="240" w:lineRule="auto"/>
              <w:jc w:val="center"/>
              <w:rPr>
                <w:rFonts w:hint="eastAsia" w:ascii="宋体" w:hAnsi="宋体" w:eastAsia="宋体" w:cs="宋体"/>
                <w:sz w:val="18"/>
                <w:szCs w:val="18"/>
              </w:rPr>
            </w:pPr>
          </w:p>
        </w:tc>
        <w:tc>
          <w:tcPr>
            <w:tcW w:w="952" w:type="dxa"/>
            <w:vMerge w:val="continue"/>
            <w:vAlign w:val="center"/>
          </w:tcPr>
          <w:p>
            <w:pPr>
              <w:spacing w:line="240" w:lineRule="auto"/>
              <w:jc w:val="center"/>
              <w:rPr>
                <w:rFonts w:hint="eastAsia" w:ascii="宋体" w:hAnsi="宋体" w:eastAsia="宋体" w:cs="宋体"/>
                <w:sz w:val="18"/>
                <w:szCs w:val="18"/>
              </w:rPr>
            </w:pPr>
          </w:p>
        </w:tc>
        <w:tc>
          <w:tcPr>
            <w:tcW w:w="1738" w:type="dxa"/>
            <w:vMerge w:val="continue"/>
            <w:vAlign w:val="center"/>
          </w:tcPr>
          <w:p>
            <w:pPr>
              <w:spacing w:line="240" w:lineRule="auto"/>
              <w:jc w:val="center"/>
              <w:rPr>
                <w:rFonts w:hint="eastAsia" w:ascii="宋体" w:hAnsi="宋体" w:eastAsia="宋体" w:cs="宋体"/>
                <w:sz w:val="18"/>
                <w:szCs w:val="18"/>
              </w:rPr>
            </w:pPr>
          </w:p>
        </w:tc>
        <w:tc>
          <w:tcPr>
            <w:tcW w:w="1335"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PJ-400</w:t>
            </w:r>
          </w:p>
        </w:tc>
        <w:tc>
          <w:tcPr>
            <w:tcW w:w="175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设计说明</w:t>
            </w:r>
          </w:p>
        </w:tc>
        <w:tc>
          <w:tcPr>
            <w:tcW w:w="2713" w:type="dxa"/>
            <w:vAlign w:val="center"/>
          </w:tcPr>
          <w:p>
            <w:pPr>
              <w:spacing w:line="240" w:lineRule="auto"/>
              <w:rPr>
                <w:rFonts w:hint="eastAsia" w:ascii="宋体" w:hAnsi="宋体" w:eastAsia="宋体" w:cs="宋体"/>
                <w:sz w:val="18"/>
                <w:szCs w:val="18"/>
              </w:rPr>
            </w:pPr>
            <w:r>
              <w:rPr>
                <w:rFonts w:hint="eastAsia" w:ascii="宋体" w:hAnsi="宋体" w:eastAsia="宋体" w:cs="宋体"/>
                <w:sz w:val="18"/>
                <w:szCs w:val="18"/>
              </w:rPr>
              <w:t>各类设计说明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80" w:type="dxa"/>
            <w:vMerge w:val="continue"/>
            <w:vAlign w:val="center"/>
          </w:tcPr>
          <w:p>
            <w:pPr>
              <w:spacing w:line="240" w:lineRule="auto"/>
              <w:jc w:val="center"/>
              <w:rPr>
                <w:rFonts w:hint="eastAsia" w:ascii="宋体" w:hAnsi="宋体" w:eastAsia="宋体" w:cs="宋体"/>
                <w:sz w:val="18"/>
                <w:szCs w:val="18"/>
              </w:rPr>
            </w:pPr>
          </w:p>
        </w:tc>
        <w:tc>
          <w:tcPr>
            <w:tcW w:w="952" w:type="dxa"/>
            <w:vMerge w:val="continue"/>
            <w:vAlign w:val="center"/>
          </w:tcPr>
          <w:p>
            <w:pPr>
              <w:spacing w:line="240" w:lineRule="auto"/>
              <w:jc w:val="center"/>
              <w:rPr>
                <w:rFonts w:hint="eastAsia" w:ascii="宋体" w:hAnsi="宋体" w:eastAsia="宋体" w:cs="宋体"/>
                <w:sz w:val="18"/>
                <w:szCs w:val="18"/>
              </w:rPr>
            </w:pPr>
          </w:p>
        </w:tc>
        <w:tc>
          <w:tcPr>
            <w:tcW w:w="1738" w:type="dxa"/>
            <w:vMerge w:val="continue"/>
            <w:vAlign w:val="center"/>
          </w:tcPr>
          <w:p>
            <w:pPr>
              <w:spacing w:line="240" w:lineRule="auto"/>
              <w:jc w:val="center"/>
              <w:rPr>
                <w:rFonts w:hint="eastAsia" w:ascii="宋体" w:hAnsi="宋体" w:eastAsia="宋体" w:cs="宋体"/>
                <w:sz w:val="18"/>
                <w:szCs w:val="18"/>
              </w:rPr>
            </w:pPr>
          </w:p>
        </w:tc>
        <w:tc>
          <w:tcPr>
            <w:tcW w:w="1335"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PJ-500</w:t>
            </w:r>
          </w:p>
        </w:tc>
        <w:tc>
          <w:tcPr>
            <w:tcW w:w="175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技术经济指标</w:t>
            </w:r>
          </w:p>
        </w:tc>
        <w:tc>
          <w:tcPr>
            <w:tcW w:w="2713" w:type="dxa"/>
            <w:vAlign w:val="center"/>
          </w:tcPr>
          <w:p>
            <w:pPr>
              <w:spacing w:line="240" w:lineRule="auto"/>
              <w:rPr>
                <w:rFonts w:hint="eastAsia" w:ascii="宋体" w:hAnsi="宋体" w:eastAsia="宋体" w:cs="宋体"/>
                <w:sz w:val="18"/>
                <w:szCs w:val="18"/>
              </w:rPr>
            </w:pPr>
            <w:r>
              <w:rPr>
                <w:rFonts w:hint="eastAsia" w:ascii="宋体" w:hAnsi="宋体" w:eastAsia="宋体" w:cs="宋体"/>
                <w:sz w:val="18"/>
                <w:szCs w:val="18"/>
              </w:rPr>
              <w:t>各类项目指标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80" w:type="dxa"/>
            <w:vMerge w:val="continue"/>
            <w:vAlign w:val="center"/>
          </w:tcPr>
          <w:p>
            <w:pPr>
              <w:spacing w:line="240" w:lineRule="auto"/>
              <w:jc w:val="center"/>
              <w:rPr>
                <w:rFonts w:hint="eastAsia" w:ascii="宋体" w:hAnsi="宋体" w:eastAsia="宋体" w:cs="宋体"/>
                <w:sz w:val="18"/>
                <w:szCs w:val="18"/>
              </w:rPr>
            </w:pPr>
          </w:p>
        </w:tc>
        <w:tc>
          <w:tcPr>
            <w:tcW w:w="952" w:type="dxa"/>
            <w:vMerge w:val="continue"/>
            <w:vAlign w:val="center"/>
          </w:tcPr>
          <w:p>
            <w:pPr>
              <w:spacing w:line="240" w:lineRule="auto"/>
              <w:jc w:val="center"/>
              <w:rPr>
                <w:rFonts w:hint="eastAsia" w:ascii="宋体" w:hAnsi="宋体" w:eastAsia="宋体" w:cs="宋体"/>
                <w:sz w:val="18"/>
                <w:szCs w:val="18"/>
              </w:rPr>
            </w:pPr>
          </w:p>
        </w:tc>
        <w:tc>
          <w:tcPr>
            <w:tcW w:w="1738" w:type="dxa"/>
            <w:vMerge w:val="continue"/>
            <w:vAlign w:val="center"/>
          </w:tcPr>
          <w:p>
            <w:pPr>
              <w:spacing w:line="240" w:lineRule="auto"/>
              <w:jc w:val="center"/>
              <w:rPr>
                <w:rFonts w:hint="eastAsia" w:ascii="宋体" w:hAnsi="宋体" w:eastAsia="宋体" w:cs="宋体"/>
                <w:sz w:val="18"/>
                <w:szCs w:val="18"/>
              </w:rPr>
            </w:pPr>
          </w:p>
        </w:tc>
        <w:tc>
          <w:tcPr>
            <w:tcW w:w="1335"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PJ-600</w:t>
            </w:r>
          </w:p>
        </w:tc>
        <w:tc>
          <w:tcPr>
            <w:tcW w:w="175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建设单位信息</w:t>
            </w:r>
          </w:p>
        </w:tc>
        <w:tc>
          <w:tcPr>
            <w:tcW w:w="2713" w:type="dxa"/>
            <w:vAlign w:val="center"/>
          </w:tcPr>
          <w:p>
            <w:pPr>
              <w:spacing w:line="240" w:lineRule="auto"/>
              <w:rPr>
                <w:rFonts w:hint="eastAsia" w:ascii="宋体" w:hAnsi="宋体" w:eastAsia="宋体" w:cs="宋体"/>
                <w:sz w:val="18"/>
                <w:szCs w:val="18"/>
              </w:rPr>
            </w:pPr>
            <w:r>
              <w:rPr>
                <w:rFonts w:hint="eastAsia" w:ascii="宋体" w:hAnsi="宋体" w:eastAsia="宋体" w:cs="宋体"/>
                <w:sz w:val="18"/>
                <w:szCs w:val="18"/>
              </w:rPr>
              <w:t>名称、地址、联系方式等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80" w:type="dxa"/>
            <w:vMerge w:val="continue"/>
            <w:vAlign w:val="center"/>
          </w:tcPr>
          <w:p>
            <w:pPr>
              <w:spacing w:line="240" w:lineRule="auto"/>
              <w:jc w:val="center"/>
              <w:rPr>
                <w:rFonts w:hint="eastAsia" w:ascii="宋体" w:hAnsi="宋体" w:eastAsia="宋体" w:cs="宋体"/>
                <w:sz w:val="18"/>
                <w:szCs w:val="18"/>
              </w:rPr>
            </w:pPr>
          </w:p>
        </w:tc>
        <w:tc>
          <w:tcPr>
            <w:tcW w:w="952" w:type="dxa"/>
            <w:vMerge w:val="continue"/>
            <w:vAlign w:val="center"/>
          </w:tcPr>
          <w:p>
            <w:pPr>
              <w:spacing w:line="240" w:lineRule="auto"/>
              <w:jc w:val="center"/>
              <w:rPr>
                <w:rFonts w:hint="eastAsia" w:ascii="宋体" w:hAnsi="宋体" w:eastAsia="宋体" w:cs="宋体"/>
                <w:sz w:val="18"/>
                <w:szCs w:val="18"/>
              </w:rPr>
            </w:pPr>
          </w:p>
        </w:tc>
        <w:tc>
          <w:tcPr>
            <w:tcW w:w="1738" w:type="dxa"/>
            <w:vMerge w:val="continue"/>
            <w:vAlign w:val="center"/>
          </w:tcPr>
          <w:p>
            <w:pPr>
              <w:spacing w:line="240" w:lineRule="auto"/>
              <w:jc w:val="center"/>
              <w:rPr>
                <w:rFonts w:hint="eastAsia" w:ascii="宋体" w:hAnsi="宋体" w:eastAsia="宋体" w:cs="宋体"/>
                <w:sz w:val="18"/>
                <w:szCs w:val="18"/>
              </w:rPr>
            </w:pPr>
          </w:p>
        </w:tc>
        <w:tc>
          <w:tcPr>
            <w:tcW w:w="1335"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PJ-700</w:t>
            </w:r>
          </w:p>
        </w:tc>
        <w:tc>
          <w:tcPr>
            <w:tcW w:w="175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建设参与方信息</w:t>
            </w:r>
          </w:p>
        </w:tc>
        <w:tc>
          <w:tcPr>
            <w:tcW w:w="2713" w:type="dxa"/>
            <w:vAlign w:val="center"/>
          </w:tcPr>
          <w:p>
            <w:pPr>
              <w:spacing w:line="240" w:lineRule="auto"/>
              <w:rPr>
                <w:rFonts w:hint="eastAsia" w:ascii="宋体" w:hAnsi="宋体" w:eastAsia="宋体" w:cs="宋体"/>
                <w:sz w:val="18"/>
                <w:szCs w:val="18"/>
              </w:rPr>
            </w:pPr>
            <w:r>
              <w:rPr>
                <w:rFonts w:hint="eastAsia" w:ascii="宋体" w:hAnsi="宋体" w:eastAsia="宋体" w:cs="宋体"/>
                <w:sz w:val="18"/>
                <w:szCs w:val="18"/>
              </w:rPr>
              <w:t>名称、地址、联系方式等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80" w:type="dxa"/>
            <w:vMerge w:val="continue"/>
            <w:vAlign w:val="center"/>
          </w:tcPr>
          <w:p>
            <w:pPr>
              <w:spacing w:line="240" w:lineRule="auto"/>
              <w:jc w:val="center"/>
              <w:rPr>
                <w:rFonts w:hint="eastAsia" w:ascii="宋体" w:hAnsi="宋体" w:eastAsia="宋体" w:cs="宋体"/>
                <w:sz w:val="18"/>
                <w:szCs w:val="18"/>
              </w:rPr>
            </w:pPr>
          </w:p>
        </w:tc>
        <w:tc>
          <w:tcPr>
            <w:tcW w:w="952" w:type="dxa"/>
            <w:vMerge w:val="restart"/>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身份</w:t>
            </w:r>
          </w:p>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信息</w:t>
            </w:r>
          </w:p>
        </w:tc>
        <w:tc>
          <w:tcPr>
            <w:tcW w:w="1738" w:type="dxa"/>
            <w:vMerge w:val="restart"/>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ID</w:t>
            </w:r>
          </w:p>
        </w:tc>
        <w:tc>
          <w:tcPr>
            <w:tcW w:w="1335"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ID-100</w:t>
            </w:r>
          </w:p>
        </w:tc>
        <w:tc>
          <w:tcPr>
            <w:tcW w:w="175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基本描述</w:t>
            </w:r>
          </w:p>
        </w:tc>
        <w:tc>
          <w:tcPr>
            <w:tcW w:w="2713" w:type="dxa"/>
            <w:vAlign w:val="center"/>
          </w:tcPr>
          <w:p>
            <w:pPr>
              <w:spacing w:line="240" w:lineRule="auto"/>
              <w:rPr>
                <w:rFonts w:hint="eastAsia" w:ascii="宋体" w:hAnsi="宋体" w:eastAsia="宋体" w:cs="宋体"/>
                <w:sz w:val="18"/>
                <w:szCs w:val="18"/>
              </w:rPr>
            </w:pPr>
            <w:r>
              <w:rPr>
                <w:rFonts w:hint="eastAsia" w:ascii="宋体" w:hAnsi="宋体" w:eastAsia="宋体" w:cs="宋体"/>
                <w:sz w:val="18"/>
                <w:szCs w:val="18"/>
              </w:rPr>
              <w:t>模型单元分类名称及其说明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80" w:type="dxa"/>
            <w:vMerge w:val="continue"/>
            <w:vAlign w:val="center"/>
          </w:tcPr>
          <w:p>
            <w:pPr>
              <w:spacing w:line="240" w:lineRule="auto"/>
              <w:jc w:val="center"/>
              <w:rPr>
                <w:rFonts w:hint="eastAsia" w:ascii="宋体" w:hAnsi="宋体" w:eastAsia="宋体" w:cs="宋体"/>
                <w:sz w:val="18"/>
                <w:szCs w:val="18"/>
              </w:rPr>
            </w:pPr>
          </w:p>
        </w:tc>
        <w:tc>
          <w:tcPr>
            <w:tcW w:w="952" w:type="dxa"/>
            <w:vMerge w:val="continue"/>
            <w:vAlign w:val="center"/>
          </w:tcPr>
          <w:p>
            <w:pPr>
              <w:spacing w:line="240" w:lineRule="auto"/>
              <w:jc w:val="center"/>
              <w:rPr>
                <w:rFonts w:hint="eastAsia" w:ascii="宋体" w:hAnsi="宋体" w:eastAsia="宋体" w:cs="宋体"/>
                <w:sz w:val="18"/>
                <w:szCs w:val="18"/>
              </w:rPr>
            </w:pPr>
          </w:p>
        </w:tc>
        <w:tc>
          <w:tcPr>
            <w:tcW w:w="1738" w:type="dxa"/>
            <w:vMerge w:val="continue"/>
            <w:vAlign w:val="center"/>
          </w:tcPr>
          <w:p>
            <w:pPr>
              <w:spacing w:line="240" w:lineRule="auto"/>
              <w:jc w:val="center"/>
              <w:rPr>
                <w:rFonts w:hint="eastAsia" w:ascii="宋体" w:hAnsi="宋体" w:eastAsia="宋体" w:cs="宋体"/>
                <w:sz w:val="18"/>
                <w:szCs w:val="18"/>
              </w:rPr>
            </w:pPr>
          </w:p>
        </w:tc>
        <w:tc>
          <w:tcPr>
            <w:tcW w:w="1335"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ID-200</w:t>
            </w:r>
          </w:p>
        </w:tc>
        <w:tc>
          <w:tcPr>
            <w:tcW w:w="175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编码信息</w:t>
            </w:r>
          </w:p>
        </w:tc>
        <w:tc>
          <w:tcPr>
            <w:tcW w:w="2713" w:type="dxa"/>
            <w:vAlign w:val="center"/>
          </w:tcPr>
          <w:p>
            <w:pPr>
              <w:spacing w:line="240" w:lineRule="auto"/>
              <w:rPr>
                <w:rFonts w:hint="eastAsia" w:ascii="宋体" w:hAnsi="宋体" w:eastAsia="宋体" w:cs="宋体"/>
                <w:sz w:val="18"/>
                <w:szCs w:val="18"/>
              </w:rPr>
            </w:pPr>
            <w:r>
              <w:rPr>
                <w:rFonts w:hint="eastAsia" w:ascii="宋体" w:hAnsi="宋体" w:eastAsia="宋体" w:cs="宋体"/>
                <w:sz w:val="18"/>
                <w:szCs w:val="18"/>
              </w:rPr>
              <w:t>编码、编码执行标准等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80" w:type="dxa"/>
            <w:vMerge w:val="continue"/>
            <w:vAlign w:val="center"/>
          </w:tcPr>
          <w:p>
            <w:pPr>
              <w:spacing w:line="240" w:lineRule="auto"/>
              <w:jc w:val="center"/>
              <w:rPr>
                <w:rFonts w:hint="eastAsia" w:ascii="宋体" w:hAnsi="宋体" w:eastAsia="宋体" w:cs="宋体"/>
                <w:sz w:val="18"/>
                <w:szCs w:val="18"/>
              </w:rPr>
            </w:pPr>
          </w:p>
        </w:tc>
        <w:tc>
          <w:tcPr>
            <w:tcW w:w="952" w:type="dxa"/>
            <w:vMerge w:val="restart"/>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规划</w:t>
            </w:r>
          </w:p>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信息</w:t>
            </w:r>
          </w:p>
        </w:tc>
        <w:tc>
          <w:tcPr>
            <w:tcW w:w="1738" w:type="dxa"/>
            <w:vMerge w:val="restart"/>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PL</w:t>
            </w:r>
          </w:p>
        </w:tc>
        <w:tc>
          <w:tcPr>
            <w:tcW w:w="1335"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PL-300</w:t>
            </w:r>
          </w:p>
        </w:tc>
        <w:tc>
          <w:tcPr>
            <w:tcW w:w="175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系统布局</w:t>
            </w:r>
          </w:p>
        </w:tc>
        <w:tc>
          <w:tcPr>
            <w:tcW w:w="2713" w:type="dxa"/>
            <w:vAlign w:val="center"/>
          </w:tcPr>
          <w:p>
            <w:pPr>
              <w:spacing w:line="240" w:lineRule="auto"/>
              <w:rPr>
                <w:rFonts w:hint="eastAsia" w:ascii="宋体" w:hAnsi="宋体" w:eastAsia="宋体" w:cs="宋体"/>
                <w:sz w:val="18"/>
                <w:szCs w:val="18"/>
              </w:rPr>
            </w:pPr>
            <w:r>
              <w:rPr>
                <w:rFonts w:hint="eastAsia" w:ascii="宋体" w:hAnsi="宋体" w:eastAsia="宋体" w:cs="宋体"/>
                <w:sz w:val="18"/>
                <w:szCs w:val="18"/>
              </w:rPr>
              <w:t>系统建设标准、配置原则和要求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80" w:type="dxa"/>
            <w:vMerge w:val="continue"/>
            <w:vAlign w:val="center"/>
          </w:tcPr>
          <w:p>
            <w:pPr>
              <w:spacing w:line="240" w:lineRule="auto"/>
              <w:jc w:val="center"/>
              <w:rPr>
                <w:rFonts w:hint="eastAsia" w:ascii="宋体" w:hAnsi="宋体" w:eastAsia="宋体" w:cs="宋体"/>
                <w:sz w:val="18"/>
                <w:szCs w:val="18"/>
              </w:rPr>
            </w:pPr>
          </w:p>
        </w:tc>
        <w:tc>
          <w:tcPr>
            <w:tcW w:w="952" w:type="dxa"/>
            <w:vMerge w:val="continue"/>
            <w:vAlign w:val="center"/>
          </w:tcPr>
          <w:p>
            <w:pPr>
              <w:spacing w:line="240" w:lineRule="auto"/>
              <w:jc w:val="center"/>
              <w:rPr>
                <w:rFonts w:hint="eastAsia" w:ascii="宋体" w:hAnsi="宋体" w:eastAsia="宋体" w:cs="宋体"/>
                <w:sz w:val="18"/>
                <w:szCs w:val="18"/>
              </w:rPr>
            </w:pPr>
          </w:p>
        </w:tc>
        <w:tc>
          <w:tcPr>
            <w:tcW w:w="1738" w:type="dxa"/>
            <w:vMerge w:val="continue"/>
            <w:vAlign w:val="center"/>
          </w:tcPr>
          <w:p>
            <w:pPr>
              <w:spacing w:line="240" w:lineRule="auto"/>
              <w:jc w:val="center"/>
              <w:rPr>
                <w:rFonts w:hint="eastAsia" w:ascii="宋体" w:hAnsi="宋体" w:eastAsia="宋体" w:cs="宋体"/>
                <w:sz w:val="18"/>
                <w:szCs w:val="18"/>
              </w:rPr>
            </w:pPr>
          </w:p>
        </w:tc>
        <w:tc>
          <w:tcPr>
            <w:tcW w:w="1335"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PL-400</w:t>
            </w:r>
          </w:p>
        </w:tc>
        <w:tc>
          <w:tcPr>
            <w:tcW w:w="175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占位尺寸</w:t>
            </w:r>
          </w:p>
        </w:tc>
        <w:tc>
          <w:tcPr>
            <w:tcW w:w="2713" w:type="dxa"/>
            <w:vAlign w:val="center"/>
          </w:tcPr>
          <w:p>
            <w:pPr>
              <w:spacing w:line="240" w:lineRule="auto"/>
              <w:rPr>
                <w:rFonts w:hint="eastAsia" w:ascii="宋体" w:hAnsi="宋体" w:eastAsia="宋体" w:cs="宋体"/>
                <w:sz w:val="18"/>
                <w:szCs w:val="18"/>
              </w:rPr>
            </w:pPr>
            <w:r>
              <w:rPr>
                <w:rFonts w:hint="eastAsia" w:ascii="宋体" w:hAnsi="宋体" w:eastAsia="宋体" w:cs="宋体"/>
                <w:sz w:val="18"/>
                <w:szCs w:val="18"/>
              </w:rPr>
              <w:t>用地范围、平面间距、竖向间距、交叉角、节点设计高程、覆土深度等占位尺寸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80" w:type="dxa"/>
            <w:vMerge w:val="continue"/>
            <w:vAlign w:val="center"/>
          </w:tcPr>
          <w:p>
            <w:pPr>
              <w:spacing w:line="240" w:lineRule="auto"/>
              <w:jc w:val="center"/>
              <w:rPr>
                <w:rFonts w:hint="eastAsia" w:ascii="宋体" w:hAnsi="宋体" w:eastAsia="宋体" w:cs="宋体"/>
                <w:sz w:val="18"/>
                <w:szCs w:val="18"/>
              </w:rPr>
            </w:pPr>
          </w:p>
        </w:tc>
        <w:tc>
          <w:tcPr>
            <w:tcW w:w="952" w:type="dxa"/>
            <w:vMerge w:val="continue"/>
            <w:vAlign w:val="center"/>
          </w:tcPr>
          <w:p>
            <w:pPr>
              <w:spacing w:line="240" w:lineRule="auto"/>
              <w:jc w:val="center"/>
              <w:rPr>
                <w:rFonts w:hint="eastAsia" w:ascii="宋体" w:hAnsi="宋体" w:eastAsia="宋体" w:cs="宋体"/>
                <w:sz w:val="18"/>
                <w:szCs w:val="18"/>
              </w:rPr>
            </w:pPr>
          </w:p>
        </w:tc>
        <w:tc>
          <w:tcPr>
            <w:tcW w:w="1738" w:type="dxa"/>
            <w:vMerge w:val="continue"/>
            <w:vAlign w:val="center"/>
          </w:tcPr>
          <w:p>
            <w:pPr>
              <w:spacing w:line="240" w:lineRule="auto"/>
              <w:jc w:val="center"/>
              <w:rPr>
                <w:rFonts w:hint="eastAsia" w:ascii="宋体" w:hAnsi="宋体" w:eastAsia="宋体" w:cs="宋体"/>
                <w:sz w:val="18"/>
                <w:szCs w:val="18"/>
              </w:rPr>
            </w:pPr>
          </w:p>
        </w:tc>
        <w:tc>
          <w:tcPr>
            <w:tcW w:w="1335"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PL-500</w:t>
            </w:r>
          </w:p>
        </w:tc>
        <w:tc>
          <w:tcPr>
            <w:tcW w:w="175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其他</w:t>
            </w:r>
          </w:p>
        </w:tc>
        <w:tc>
          <w:tcPr>
            <w:tcW w:w="2713" w:type="dxa"/>
            <w:vAlign w:val="center"/>
          </w:tcPr>
          <w:p>
            <w:pPr>
              <w:spacing w:line="240" w:lineRule="auto"/>
              <w:rPr>
                <w:rFonts w:hint="eastAsia" w:ascii="宋体" w:hAnsi="宋体" w:eastAsia="宋体" w:cs="宋体"/>
                <w:sz w:val="18"/>
                <w:szCs w:val="18"/>
              </w:rPr>
            </w:pPr>
            <w:r>
              <w:rPr>
                <w:rFonts w:hint="eastAsia" w:ascii="宋体" w:hAnsi="宋体" w:eastAsia="宋体" w:cs="宋体"/>
                <w:sz w:val="18"/>
                <w:szCs w:val="18"/>
              </w:rPr>
              <w:t>应符合现行《城市地下综合管廊建设规划技术导则》的规定。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80" w:type="dxa"/>
            <w:vMerge w:val="restart"/>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N2</w:t>
            </w:r>
          </w:p>
        </w:tc>
        <w:tc>
          <w:tcPr>
            <w:tcW w:w="952" w:type="dxa"/>
            <w:vMerge w:val="restart"/>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定位</w:t>
            </w:r>
          </w:p>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信息</w:t>
            </w:r>
          </w:p>
        </w:tc>
        <w:tc>
          <w:tcPr>
            <w:tcW w:w="1738" w:type="dxa"/>
            <w:vMerge w:val="restart"/>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LC</w:t>
            </w:r>
          </w:p>
        </w:tc>
        <w:tc>
          <w:tcPr>
            <w:tcW w:w="1335"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LC-100</w:t>
            </w:r>
          </w:p>
        </w:tc>
        <w:tc>
          <w:tcPr>
            <w:tcW w:w="175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项目内部定位信息</w:t>
            </w:r>
          </w:p>
        </w:tc>
        <w:tc>
          <w:tcPr>
            <w:tcW w:w="2713" w:type="dxa"/>
            <w:vAlign w:val="center"/>
          </w:tcPr>
          <w:p>
            <w:pPr>
              <w:spacing w:line="240" w:lineRule="auto"/>
              <w:rPr>
                <w:rFonts w:hint="eastAsia" w:ascii="宋体" w:hAnsi="宋体" w:eastAsia="宋体" w:cs="宋体"/>
                <w:sz w:val="18"/>
                <w:szCs w:val="18"/>
              </w:rPr>
            </w:pPr>
            <w:r>
              <w:rPr>
                <w:rFonts w:hint="eastAsia" w:ascii="宋体" w:hAnsi="宋体" w:eastAsia="宋体" w:cs="宋体"/>
                <w:sz w:val="18"/>
                <w:szCs w:val="18"/>
              </w:rPr>
              <w:t>所属桩号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80" w:type="dxa"/>
            <w:vMerge w:val="continue"/>
            <w:vAlign w:val="center"/>
          </w:tcPr>
          <w:p>
            <w:pPr>
              <w:spacing w:line="240" w:lineRule="auto"/>
              <w:jc w:val="center"/>
              <w:rPr>
                <w:rFonts w:hint="eastAsia" w:ascii="宋体" w:hAnsi="宋体" w:eastAsia="宋体" w:cs="宋体"/>
                <w:sz w:val="18"/>
                <w:szCs w:val="18"/>
              </w:rPr>
            </w:pPr>
          </w:p>
        </w:tc>
        <w:tc>
          <w:tcPr>
            <w:tcW w:w="952" w:type="dxa"/>
            <w:vMerge w:val="continue"/>
            <w:vAlign w:val="center"/>
          </w:tcPr>
          <w:p>
            <w:pPr>
              <w:spacing w:line="240" w:lineRule="auto"/>
              <w:jc w:val="center"/>
              <w:rPr>
                <w:rFonts w:hint="eastAsia" w:ascii="宋体" w:hAnsi="宋体" w:eastAsia="宋体" w:cs="宋体"/>
                <w:sz w:val="18"/>
                <w:szCs w:val="18"/>
              </w:rPr>
            </w:pPr>
          </w:p>
        </w:tc>
        <w:tc>
          <w:tcPr>
            <w:tcW w:w="1738" w:type="dxa"/>
            <w:vMerge w:val="continue"/>
            <w:vAlign w:val="center"/>
          </w:tcPr>
          <w:p>
            <w:pPr>
              <w:spacing w:line="240" w:lineRule="auto"/>
              <w:jc w:val="center"/>
              <w:rPr>
                <w:rFonts w:hint="eastAsia" w:ascii="宋体" w:hAnsi="宋体" w:eastAsia="宋体" w:cs="宋体"/>
                <w:sz w:val="18"/>
                <w:szCs w:val="18"/>
              </w:rPr>
            </w:pPr>
          </w:p>
        </w:tc>
        <w:tc>
          <w:tcPr>
            <w:tcW w:w="1335"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LC-200</w:t>
            </w:r>
          </w:p>
        </w:tc>
        <w:tc>
          <w:tcPr>
            <w:tcW w:w="175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坐标定位</w:t>
            </w:r>
          </w:p>
        </w:tc>
        <w:tc>
          <w:tcPr>
            <w:tcW w:w="2713" w:type="dxa"/>
            <w:vAlign w:val="center"/>
          </w:tcPr>
          <w:p>
            <w:pPr>
              <w:spacing w:line="240" w:lineRule="auto"/>
              <w:rPr>
                <w:rFonts w:hint="eastAsia" w:ascii="宋体" w:hAnsi="宋体" w:eastAsia="宋体" w:cs="宋体"/>
                <w:sz w:val="18"/>
                <w:szCs w:val="18"/>
              </w:rPr>
            </w:pPr>
            <w:r>
              <w:rPr>
                <w:rFonts w:hint="eastAsia" w:ascii="宋体" w:hAnsi="宋体" w:eastAsia="宋体" w:cs="宋体"/>
                <w:sz w:val="18"/>
                <w:szCs w:val="18"/>
              </w:rPr>
              <w:t>可按平面坐标系统或地理坐标系统或投影坐标系统分项描述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80" w:type="dxa"/>
            <w:vMerge w:val="continue"/>
            <w:vAlign w:val="center"/>
          </w:tcPr>
          <w:p>
            <w:pPr>
              <w:spacing w:line="240" w:lineRule="auto"/>
              <w:jc w:val="center"/>
              <w:rPr>
                <w:rFonts w:hint="eastAsia" w:ascii="宋体" w:hAnsi="宋体" w:eastAsia="宋体" w:cs="宋体"/>
                <w:sz w:val="18"/>
                <w:szCs w:val="18"/>
              </w:rPr>
            </w:pPr>
          </w:p>
        </w:tc>
        <w:tc>
          <w:tcPr>
            <w:tcW w:w="952" w:type="dxa"/>
            <w:vMerge w:val="restart"/>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技术</w:t>
            </w:r>
          </w:p>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信息</w:t>
            </w:r>
          </w:p>
        </w:tc>
        <w:tc>
          <w:tcPr>
            <w:tcW w:w="1738" w:type="dxa"/>
            <w:vMerge w:val="restart"/>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TC</w:t>
            </w:r>
          </w:p>
        </w:tc>
        <w:tc>
          <w:tcPr>
            <w:tcW w:w="1335"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TC-100</w:t>
            </w:r>
          </w:p>
        </w:tc>
        <w:tc>
          <w:tcPr>
            <w:tcW w:w="175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构造尺寸</w:t>
            </w:r>
          </w:p>
        </w:tc>
        <w:tc>
          <w:tcPr>
            <w:tcW w:w="2713" w:type="dxa"/>
            <w:vAlign w:val="center"/>
          </w:tcPr>
          <w:p>
            <w:pPr>
              <w:spacing w:line="240" w:lineRule="auto"/>
              <w:rPr>
                <w:rFonts w:hint="eastAsia" w:ascii="宋体" w:hAnsi="宋体" w:eastAsia="宋体" w:cs="宋体"/>
                <w:sz w:val="18"/>
                <w:szCs w:val="18"/>
              </w:rPr>
            </w:pPr>
            <w:r>
              <w:rPr>
                <w:rFonts w:hint="eastAsia" w:ascii="宋体" w:hAnsi="宋体" w:eastAsia="宋体" w:cs="宋体"/>
                <w:sz w:val="18"/>
                <w:szCs w:val="18"/>
              </w:rPr>
              <w:t>长度、宽度、高、厚度、深度等主要方向上的构造尺寸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80" w:type="dxa"/>
            <w:vMerge w:val="continue"/>
            <w:vAlign w:val="center"/>
          </w:tcPr>
          <w:p>
            <w:pPr>
              <w:spacing w:line="240" w:lineRule="auto"/>
              <w:jc w:val="center"/>
              <w:rPr>
                <w:rFonts w:hint="eastAsia" w:ascii="宋体" w:hAnsi="宋体" w:eastAsia="宋体" w:cs="宋体"/>
                <w:sz w:val="18"/>
                <w:szCs w:val="18"/>
              </w:rPr>
            </w:pPr>
          </w:p>
        </w:tc>
        <w:tc>
          <w:tcPr>
            <w:tcW w:w="952" w:type="dxa"/>
            <w:vMerge w:val="continue"/>
            <w:vAlign w:val="center"/>
          </w:tcPr>
          <w:p>
            <w:pPr>
              <w:spacing w:line="240" w:lineRule="auto"/>
              <w:jc w:val="center"/>
              <w:rPr>
                <w:rFonts w:hint="eastAsia" w:ascii="宋体" w:hAnsi="宋体" w:eastAsia="宋体" w:cs="宋体"/>
                <w:sz w:val="18"/>
                <w:szCs w:val="18"/>
              </w:rPr>
            </w:pPr>
          </w:p>
        </w:tc>
        <w:tc>
          <w:tcPr>
            <w:tcW w:w="1738" w:type="dxa"/>
            <w:vMerge w:val="continue"/>
            <w:vAlign w:val="center"/>
          </w:tcPr>
          <w:p>
            <w:pPr>
              <w:spacing w:line="240" w:lineRule="auto"/>
              <w:jc w:val="center"/>
              <w:rPr>
                <w:rFonts w:hint="eastAsia" w:ascii="宋体" w:hAnsi="宋体" w:eastAsia="宋体" w:cs="宋体"/>
                <w:sz w:val="18"/>
                <w:szCs w:val="18"/>
              </w:rPr>
            </w:pPr>
          </w:p>
        </w:tc>
        <w:tc>
          <w:tcPr>
            <w:tcW w:w="1335"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TC-200</w:t>
            </w:r>
          </w:p>
        </w:tc>
        <w:tc>
          <w:tcPr>
            <w:tcW w:w="175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设计参数</w:t>
            </w:r>
          </w:p>
        </w:tc>
        <w:tc>
          <w:tcPr>
            <w:tcW w:w="2713" w:type="dxa"/>
            <w:vAlign w:val="center"/>
          </w:tcPr>
          <w:p>
            <w:pPr>
              <w:spacing w:line="240" w:lineRule="auto"/>
              <w:rPr>
                <w:rFonts w:hint="eastAsia" w:ascii="宋体" w:hAnsi="宋体" w:eastAsia="宋体" w:cs="宋体"/>
                <w:sz w:val="18"/>
                <w:szCs w:val="18"/>
              </w:rPr>
            </w:pPr>
            <w:r>
              <w:rPr>
                <w:rFonts w:hint="eastAsia" w:ascii="宋体" w:hAnsi="宋体" w:eastAsia="宋体" w:cs="宋体"/>
                <w:sz w:val="18"/>
                <w:szCs w:val="18"/>
              </w:rPr>
              <w:t>设计性能、材料、材质、规格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80"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N3</w:t>
            </w:r>
          </w:p>
        </w:tc>
        <w:tc>
          <w:tcPr>
            <w:tcW w:w="95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深化</w:t>
            </w:r>
          </w:p>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信息</w:t>
            </w:r>
          </w:p>
        </w:tc>
        <w:tc>
          <w:tcPr>
            <w:tcW w:w="173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DE</w:t>
            </w:r>
          </w:p>
        </w:tc>
        <w:tc>
          <w:tcPr>
            <w:tcW w:w="1335"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DE-100</w:t>
            </w:r>
          </w:p>
        </w:tc>
        <w:tc>
          <w:tcPr>
            <w:tcW w:w="175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建安要求</w:t>
            </w:r>
          </w:p>
        </w:tc>
        <w:tc>
          <w:tcPr>
            <w:tcW w:w="2713" w:type="dxa"/>
            <w:vAlign w:val="center"/>
          </w:tcPr>
          <w:p>
            <w:pPr>
              <w:spacing w:line="240" w:lineRule="auto"/>
              <w:rPr>
                <w:rFonts w:hint="eastAsia" w:ascii="宋体" w:hAnsi="宋体" w:eastAsia="宋体" w:cs="宋体"/>
                <w:sz w:val="18"/>
                <w:szCs w:val="18"/>
              </w:rPr>
            </w:pPr>
            <w:r>
              <w:rPr>
                <w:rFonts w:hint="eastAsia" w:ascii="宋体" w:hAnsi="宋体" w:eastAsia="宋体" w:cs="宋体"/>
                <w:sz w:val="18"/>
                <w:szCs w:val="18"/>
              </w:rPr>
              <w:t>施工要求、安装要求等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80"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N3.5</w:t>
            </w:r>
          </w:p>
        </w:tc>
        <w:tc>
          <w:tcPr>
            <w:tcW w:w="95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施工准备信息</w:t>
            </w:r>
          </w:p>
        </w:tc>
        <w:tc>
          <w:tcPr>
            <w:tcW w:w="173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PC</w:t>
            </w:r>
          </w:p>
        </w:tc>
        <w:tc>
          <w:tcPr>
            <w:tcW w:w="1335"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PC-100</w:t>
            </w:r>
          </w:p>
        </w:tc>
        <w:tc>
          <w:tcPr>
            <w:tcW w:w="175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施工组织设计</w:t>
            </w:r>
          </w:p>
        </w:tc>
        <w:tc>
          <w:tcPr>
            <w:tcW w:w="2713" w:type="dxa"/>
            <w:vAlign w:val="center"/>
          </w:tcPr>
          <w:p>
            <w:pPr>
              <w:spacing w:line="240" w:lineRule="auto"/>
              <w:rPr>
                <w:rFonts w:hint="eastAsia" w:ascii="宋体" w:hAnsi="宋体" w:eastAsia="宋体" w:cs="宋体"/>
                <w:sz w:val="18"/>
                <w:szCs w:val="18"/>
              </w:rPr>
            </w:pPr>
            <w:r>
              <w:rPr>
                <w:rFonts w:hint="eastAsia" w:ascii="宋体" w:hAnsi="宋体" w:eastAsia="宋体" w:cs="宋体"/>
                <w:sz w:val="18"/>
                <w:szCs w:val="18"/>
              </w:rPr>
              <w:t>指导施工的技术、经济和管理要求等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80"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N4</w:t>
            </w:r>
          </w:p>
        </w:tc>
        <w:tc>
          <w:tcPr>
            <w:tcW w:w="95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竣工</w:t>
            </w:r>
          </w:p>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信息</w:t>
            </w:r>
          </w:p>
        </w:tc>
        <w:tc>
          <w:tcPr>
            <w:tcW w:w="173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CO</w:t>
            </w:r>
          </w:p>
        </w:tc>
        <w:tc>
          <w:tcPr>
            <w:tcW w:w="1335"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CO-100</w:t>
            </w:r>
          </w:p>
        </w:tc>
        <w:tc>
          <w:tcPr>
            <w:tcW w:w="175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竣工验收</w:t>
            </w:r>
          </w:p>
        </w:tc>
        <w:tc>
          <w:tcPr>
            <w:tcW w:w="2713" w:type="dxa"/>
            <w:vAlign w:val="center"/>
          </w:tcPr>
          <w:p>
            <w:pPr>
              <w:spacing w:line="240" w:lineRule="auto"/>
              <w:rPr>
                <w:rFonts w:hint="eastAsia" w:ascii="宋体" w:hAnsi="宋体" w:eastAsia="宋体" w:cs="宋体"/>
                <w:sz w:val="18"/>
                <w:szCs w:val="18"/>
              </w:rPr>
            </w:pPr>
            <w:r>
              <w:rPr>
                <w:rFonts w:hint="eastAsia" w:ascii="宋体" w:hAnsi="宋体" w:eastAsia="宋体" w:cs="宋体"/>
                <w:sz w:val="18"/>
                <w:szCs w:val="18"/>
              </w:rPr>
              <w:t>竣工验收信息等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80"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N4.5</w:t>
            </w:r>
          </w:p>
        </w:tc>
        <w:tc>
          <w:tcPr>
            <w:tcW w:w="952"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建造</w:t>
            </w:r>
          </w:p>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信息</w:t>
            </w:r>
          </w:p>
        </w:tc>
        <w:tc>
          <w:tcPr>
            <w:tcW w:w="173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PM</w:t>
            </w:r>
          </w:p>
        </w:tc>
        <w:tc>
          <w:tcPr>
            <w:tcW w:w="1335"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PM-100</w:t>
            </w:r>
          </w:p>
        </w:tc>
        <w:tc>
          <w:tcPr>
            <w:tcW w:w="175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建设管理</w:t>
            </w:r>
          </w:p>
        </w:tc>
        <w:tc>
          <w:tcPr>
            <w:tcW w:w="2713" w:type="dxa"/>
            <w:vAlign w:val="center"/>
          </w:tcPr>
          <w:p>
            <w:pPr>
              <w:spacing w:line="240" w:lineRule="auto"/>
              <w:rPr>
                <w:rFonts w:hint="eastAsia" w:ascii="宋体" w:hAnsi="宋体" w:eastAsia="宋体" w:cs="宋体"/>
                <w:sz w:val="18"/>
                <w:szCs w:val="18"/>
              </w:rPr>
            </w:pPr>
            <w:r>
              <w:rPr>
                <w:rFonts w:hint="eastAsia" w:ascii="宋体" w:hAnsi="宋体" w:eastAsia="宋体" w:cs="宋体"/>
                <w:sz w:val="18"/>
                <w:szCs w:val="18"/>
              </w:rPr>
              <w:t>进度信息、物资信息、质量信息、成本信息、竣工信息等项目管理信息。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80" w:type="dxa"/>
            <w:vMerge w:val="restart"/>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N5</w:t>
            </w:r>
          </w:p>
        </w:tc>
        <w:tc>
          <w:tcPr>
            <w:tcW w:w="952" w:type="dxa"/>
            <w:vMerge w:val="restart"/>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资产</w:t>
            </w:r>
          </w:p>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信息</w:t>
            </w:r>
          </w:p>
        </w:tc>
        <w:tc>
          <w:tcPr>
            <w:tcW w:w="1738" w:type="dxa"/>
            <w:vMerge w:val="restart"/>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AM</w:t>
            </w:r>
          </w:p>
        </w:tc>
        <w:tc>
          <w:tcPr>
            <w:tcW w:w="1335"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AM-100</w:t>
            </w:r>
          </w:p>
        </w:tc>
        <w:tc>
          <w:tcPr>
            <w:tcW w:w="175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资产登记</w:t>
            </w:r>
          </w:p>
        </w:tc>
        <w:tc>
          <w:tcPr>
            <w:tcW w:w="2713" w:type="dxa"/>
            <w:vAlign w:val="center"/>
          </w:tcPr>
          <w:p>
            <w:pPr>
              <w:spacing w:line="240" w:lineRule="auto"/>
              <w:rPr>
                <w:rFonts w:hint="eastAsia" w:ascii="宋体" w:hAnsi="宋体" w:eastAsia="宋体" w:cs="宋体"/>
                <w:sz w:val="18"/>
                <w:szCs w:val="18"/>
              </w:rPr>
            </w:pPr>
            <w:r>
              <w:rPr>
                <w:rFonts w:hint="eastAsia" w:ascii="宋体" w:hAnsi="宋体" w:eastAsia="宋体" w:cs="宋体"/>
                <w:sz w:val="18"/>
                <w:szCs w:val="18"/>
              </w:rPr>
              <w:t>资产名称、编码、型号规格、供应商、制造商、安装日期、交付日期、验收标准、价格、相关合同等。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80" w:type="dxa"/>
            <w:vMerge w:val="continue"/>
            <w:vAlign w:val="center"/>
          </w:tcPr>
          <w:p>
            <w:pPr>
              <w:spacing w:line="240" w:lineRule="auto"/>
              <w:jc w:val="center"/>
              <w:rPr>
                <w:rFonts w:hint="eastAsia" w:ascii="宋体" w:hAnsi="宋体" w:eastAsia="宋体" w:cs="宋体"/>
                <w:sz w:val="18"/>
                <w:szCs w:val="18"/>
              </w:rPr>
            </w:pPr>
          </w:p>
        </w:tc>
        <w:tc>
          <w:tcPr>
            <w:tcW w:w="952" w:type="dxa"/>
            <w:vMerge w:val="continue"/>
            <w:vAlign w:val="center"/>
          </w:tcPr>
          <w:p>
            <w:pPr>
              <w:spacing w:line="240" w:lineRule="auto"/>
              <w:jc w:val="center"/>
              <w:rPr>
                <w:rFonts w:hint="eastAsia" w:ascii="宋体" w:hAnsi="宋体" w:eastAsia="宋体" w:cs="宋体"/>
                <w:sz w:val="18"/>
                <w:szCs w:val="18"/>
              </w:rPr>
            </w:pPr>
          </w:p>
        </w:tc>
        <w:tc>
          <w:tcPr>
            <w:tcW w:w="1738" w:type="dxa"/>
            <w:vMerge w:val="continue"/>
            <w:vAlign w:val="center"/>
          </w:tcPr>
          <w:p>
            <w:pPr>
              <w:spacing w:line="240" w:lineRule="auto"/>
              <w:jc w:val="center"/>
              <w:rPr>
                <w:rFonts w:hint="eastAsia" w:ascii="宋体" w:hAnsi="宋体" w:eastAsia="宋体" w:cs="宋体"/>
                <w:sz w:val="18"/>
                <w:szCs w:val="18"/>
              </w:rPr>
            </w:pPr>
          </w:p>
        </w:tc>
        <w:tc>
          <w:tcPr>
            <w:tcW w:w="1335"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AM-200</w:t>
            </w:r>
          </w:p>
        </w:tc>
        <w:tc>
          <w:tcPr>
            <w:tcW w:w="175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资产管理</w:t>
            </w:r>
          </w:p>
        </w:tc>
        <w:tc>
          <w:tcPr>
            <w:tcW w:w="2713" w:type="dxa"/>
            <w:vAlign w:val="center"/>
          </w:tcPr>
          <w:p>
            <w:pPr>
              <w:spacing w:line="240" w:lineRule="auto"/>
              <w:rPr>
                <w:rFonts w:hint="eastAsia" w:ascii="宋体" w:hAnsi="宋体" w:eastAsia="宋体" w:cs="宋体"/>
                <w:sz w:val="18"/>
                <w:szCs w:val="18"/>
              </w:rPr>
            </w:pPr>
            <w:r>
              <w:rPr>
                <w:rFonts w:hint="eastAsia" w:ascii="宋体" w:hAnsi="宋体" w:eastAsia="宋体" w:cs="宋体"/>
                <w:sz w:val="18"/>
                <w:szCs w:val="18"/>
              </w:rPr>
              <w:t>资产使用部门、使用状况，资产更新和盘点，资产的运行状态统计等。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80" w:type="dxa"/>
            <w:vMerge w:val="continue"/>
            <w:vAlign w:val="center"/>
          </w:tcPr>
          <w:p>
            <w:pPr>
              <w:spacing w:line="240" w:lineRule="auto"/>
              <w:jc w:val="center"/>
              <w:rPr>
                <w:rFonts w:hint="eastAsia" w:ascii="宋体" w:hAnsi="宋体" w:eastAsia="宋体" w:cs="宋体"/>
                <w:sz w:val="18"/>
                <w:szCs w:val="18"/>
              </w:rPr>
            </w:pPr>
          </w:p>
        </w:tc>
        <w:tc>
          <w:tcPr>
            <w:tcW w:w="952" w:type="dxa"/>
            <w:vMerge w:val="restart"/>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运行维护信息</w:t>
            </w:r>
          </w:p>
        </w:tc>
        <w:tc>
          <w:tcPr>
            <w:tcW w:w="1738" w:type="dxa"/>
            <w:vMerge w:val="restart"/>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FM</w:t>
            </w:r>
          </w:p>
        </w:tc>
        <w:tc>
          <w:tcPr>
            <w:tcW w:w="1335"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FM-100</w:t>
            </w:r>
          </w:p>
        </w:tc>
        <w:tc>
          <w:tcPr>
            <w:tcW w:w="175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巡检信息</w:t>
            </w:r>
          </w:p>
        </w:tc>
        <w:tc>
          <w:tcPr>
            <w:tcW w:w="2713" w:type="dxa"/>
            <w:vAlign w:val="center"/>
          </w:tcPr>
          <w:p>
            <w:pPr>
              <w:spacing w:line="240" w:lineRule="auto"/>
              <w:rPr>
                <w:rFonts w:hint="eastAsia" w:ascii="宋体" w:hAnsi="宋体" w:eastAsia="宋体" w:cs="宋体"/>
                <w:sz w:val="18"/>
                <w:szCs w:val="18"/>
              </w:rPr>
            </w:pPr>
            <w:r>
              <w:rPr>
                <w:rFonts w:hint="eastAsia" w:ascii="宋体" w:hAnsi="宋体" w:eastAsia="宋体" w:cs="宋体"/>
                <w:sz w:val="18"/>
                <w:szCs w:val="18"/>
              </w:rPr>
              <w:t>应符合现行国家标准《城市地下综合管廊运行维护及安全技术标准》GB51354-2019的规定。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80" w:type="dxa"/>
            <w:vMerge w:val="continue"/>
            <w:vAlign w:val="center"/>
          </w:tcPr>
          <w:p>
            <w:pPr>
              <w:spacing w:line="240" w:lineRule="auto"/>
              <w:jc w:val="center"/>
              <w:rPr>
                <w:rFonts w:hint="eastAsia" w:ascii="宋体" w:hAnsi="宋体" w:eastAsia="宋体" w:cs="宋体"/>
                <w:sz w:val="18"/>
                <w:szCs w:val="18"/>
              </w:rPr>
            </w:pPr>
          </w:p>
        </w:tc>
        <w:tc>
          <w:tcPr>
            <w:tcW w:w="952" w:type="dxa"/>
            <w:vMerge w:val="continue"/>
            <w:vAlign w:val="center"/>
          </w:tcPr>
          <w:p>
            <w:pPr>
              <w:spacing w:line="240" w:lineRule="auto"/>
              <w:jc w:val="center"/>
              <w:rPr>
                <w:rFonts w:hint="eastAsia" w:ascii="宋体" w:hAnsi="宋体" w:eastAsia="宋体" w:cs="宋体"/>
                <w:sz w:val="18"/>
                <w:szCs w:val="18"/>
              </w:rPr>
            </w:pPr>
          </w:p>
        </w:tc>
        <w:tc>
          <w:tcPr>
            <w:tcW w:w="1738" w:type="dxa"/>
            <w:vMerge w:val="continue"/>
            <w:vAlign w:val="center"/>
          </w:tcPr>
          <w:p>
            <w:pPr>
              <w:spacing w:line="240" w:lineRule="auto"/>
              <w:jc w:val="center"/>
              <w:rPr>
                <w:rFonts w:hint="eastAsia" w:ascii="宋体" w:hAnsi="宋体" w:eastAsia="宋体" w:cs="宋体"/>
                <w:sz w:val="18"/>
                <w:szCs w:val="18"/>
              </w:rPr>
            </w:pPr>
          </w:p>
        </w:tc>
        <w:tc>
          <w:tcPr>
            <w:tcW w:w="1335"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FM-200</w:t>
            </w:r>
          </w:p>
        </w:tc>
        <w:tc>
          <w:tcPr>
            <w:tcW w:w="175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检测与监测信息</w:t>
            </w:r>
          </w:p>
        </w:tc>
        <w:tc>
          <w:tcPr>
            <w:tcW w:w="2713" w:type="dxa"/>
            <w:vAlign w:val="center"/>
          </w:tcPr>
          <w:p>
            <w:pPr>
              <w:spacing w:line="240" w:lineRule="auto"/>
              <w:rPr>
                <w:rFonts w:hint="eastAsia" w:ascii="宋体" w:hAnsi="宋体" w:eastAsia="宋体" w:cs="宋体"/>
                <w:sz w:val="18"/>
                <w:szCs w:val="18"/>
              </w:rPr>
            </w:pPr>
            <w:r>
              <w:rPr>
                <w:rFonts w:hint="eastAsia" w:ascii="宋体" w:hAnsi="宋体" w:eastAsia="宋体" w:cs="宋体"/>
                <w:sz w:val="18"/>
                <w:szCs w:val="18"/>
              </w:rPr>
              <w:t>应符合现行国家标准《城市地下综合管廊运行维护及安全技术标准》GB51354-2019的规定。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80" w:type="dxa"/>
            <w:vMerge w:val="continue"/>
            <w:vAlign w:val="center"/>
          </w:tcPr>
          <w:p>
            <w:pPr>
              <w:spacing w:line="240" w:lineRule="auto"/>
              <w:jc w:val="center"/>
              <w:rPr>
                <w:rFonts w:hint="eastAsia" w:ascii="宋体" w:hAnsi="宋体" w:eastAsia="宋体" w:cs="宋体"/>
                <w:sz w:val="18"/>
                <w:szCs w:val="18"/>
              </w:rPr>
            </w:pPr>
          </w:p>
        </w:tc>
        <w:tc>
          <w:tcPr>
            <w:tcW w:w="952" w:type="dxa"/>
            <w:vMerge w:val="continue"/>
            <w:vAlign w:val="center"/>
          </w:tcPr>
          <w:p>
            <w:pPr>
              <w:spacing w:line="240" w:lineRule="auto"/>
              <w:jc w:val="center"/>
              <w:rPr>
                <w:rFonts w:hint="eastAsia" w:ascii="宋体" w:hAnsi="宋体" w:eastAsia="宋体" w:cs="宋体"/>
                <w:sz w:val="18"/>
                <w:szCs w:val="18"/>
              </w:rPr>
            </w:pPr>
          </w:p>
        </w:tc>
        <w:tc>
          <w:tcPr>
            <w:tcW w:w="1738" w:type="dxa"/>
            <w:vMerge w:val="continue"/>
            <w:vAlign w:val="center"/>
          </w:tcPr>
          <w:p>
            <w:pPr>
              <w:spacing w:line="240" w:lineRule="auto"/>
              <w:jc w:val="center"/>
              <w:rPr>
                <w:rFonts w:hint="eastAsia" w:ascii="宋体" w:hAnsi="宋体" w:eastAsia="宋体" w:cs="宋体"/>
                <w:sz w:val="18"/>
                <w:szCs w:val="18"/>
              </w:rPr>
            </w:pPr>
          </w:p>
        </w:tc>
        <w:tc>
          <w:tcPr>
            <w:tcW w:w="1335"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FM-300</w:t>
            </w:r>
          </w:p>
        </w:tc>
        <w:tc>
          <w:tcPr>
            <w:tcW w:w="175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维护信息</w:t>
            </w:r>
          </w:p>
        </w:tc>
        <w:tc>
          <w:tcPr>
            <w:tcW w:w="2713" w:type="dxa"/>
            <w:vAlign w:val="center"/>
          </w:tcPr>
          <w:p>
            <w:pPr>
              <w:spacing w:line="240" w:lineRule="auto"/>
              <w:rPr>
                <w:rFonts w:hint="eastAsia" w:ascii="宋体" w:hAnsi="宋体" w:eastAsia="宋体" w:cs="宋体"/>
                <w:sz w:val="18"/>
                <w:szCs w:val="18"/>
              </w:rPr>
            </w:pPr>
            <w:r>
              <w:rPr>
                <w:rFonts w:hint="eastAsia" w:ascii="宋体" w:hAnsi="宋体" w:eastAsia="宋体" w:cs="宋体"/>
                <w:sz w:val="18"/>
                <w:szCs w:val="18"/>
              </w:rPr>
              <w:t>应符合现行国家标准《城市地下综合管廊运行维护及安全技术标准》GB51354-2019的规定。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80" w:type="dxa"/>
            <w:vAlign w:val="center"/>
          </w:tcPr>
          <w:p>
            <w:pPr>
              <w:spacing w:line="240" w:lineRule="auto"/>
              <w:jc w:val="center"/>
              <w:rPr>
                <w:rFonts w:hint="eastAsia" w:ascii="宋体" w:hAnsi="宋体" w:eastAsia="宋体" w:cs="宋体"/>
                <w:sz w:val="18"/>
                <w:szCs w:val="18"/>
              </w:rPr>
            </w:pPr>
          </w:p>
        </w:tc>
        <w:tc>
          <w:tcPr>
            <w:tcW w:w="952" w:type="dxa"/>
            <w:vAlign w:val="center"/>
          </w:tcPr>
          <w:p>
            <w:pPr>
              <w:spacing w:line="240" w:lineRule="auto"/>
              <w:jc w:val="center"/>
              <w:rPr>
                <w:rFonts w:hint="eastAsia" w:ascii="宋体" w:hAnsi="宋体" w:eastAsia="宋体" w:cs="宋体"/>
                <w:sz w:val="18"/>
                <w:szCs w:val="18"/>
              </w:rPr>
            </w:pPr>
          </w:p>
        </w:tc>
        <w:tc>
          <w:tcPr>
            <w:tcW w:w="1738" w:type="dxa"/>
            <w:vAlign w:val="center"/>
          </w:tcPr>
          <w:p>
            <w:pPr>
              <w:spacing w:line="240" w:lineRule="auto"/>
              <w:jc w:val="center"/>
              <w:rPr>
                <w:rFonts w:hint="eastAsia" w:ascii="宋体" w:hAnsi="宋体" w:eastAsia="宋体" w:cs="宋体"/>
                <w:sz w:val="18"/>
                <w:szCs w:val="18"/>
              </w:rPr>
            </w:pPr>
          </w:p>
        </w:tc>
        <w:tc>
          <w:tcPr>
            <w:tcW w:w="1335" w:type="dxa"/>
            <w:vAlign w:val="center"/>
          </w:tcPr>
          <w:p>
            <w:pPr>
              <w:spacing w:line="240" w:lineRule="auto"/>
              <w:jc w:val="center"/>
              <w:rPr>
                <w:rFonts w:hint="eastAsia" w:ascii="宋体" w:hAnsi="宋体" w:eastAsia="宋体" w:cs="宋体"/>
                <w:sz w:val="18"/>
                <w:szCs w:val="18"/>
              </w:rPr>
            </w:pPr>
          </w:p>
        </w:tc>
        <w:tc>
          <w:tcPr>
            <w:tcW w:w="1753" w:type="dxa"/>
            <w:vAlign w:val="center"/>
          </w:tcPr>
          <w:p>
            <w:pPr>
              <w:spacing w:line="240" w:lineRule="auto"/>
              <w:jc w:val="center"/>
              <w:rPr>
                <w:rFonts w:hint="eastAsia" w:ascii="宋体" w:hAnsi="宋体" w:eastAsia="宋体" w:cs="宋体"/>
                <w:sz w:val="18"/>
                <w:szCs w:val="18"/>
              </w:rPr>
            </w:pPr>
          </w:p>
        </w:tc>
        <w:tc>
          <w:tcPr>
            <w:tcW w:w="2713" w:type="dxa"/>
            <w:vAlign w:val="center"/>
          </w:tcPr>
          <w:p>
            <w:pPr>
              <w:spacing w:line="240" w:lineRule="auto"/>
              <w:rPr>
                <w:rFonts w:hint="eastAsia" w:ascii="宋体" w:hAnsi="宋体" w:eastAsia="宋体" w:cs="宋体"/>
                <w:sz w:val="18"/>
                <w:szCs w:val="18"/>
              </w:rPr>
            </w:pPr>
          </w:p>
        </w:tc>
      </w:tr>
    </w:tbl>
    <w:p>
      <w:pPr>
        <w:rPr>
          <w:rFonts w:asciiTheme="minorEastAsia" w:hAnsiTheme="minorEastAsia" w:eastAsiaTheme="minorEastAsia"/>
          <w:sz w:val="18"/>
          <w:szCs w:val="18"/>
        </w:rPr>
      </w:pPr>
      <w:r>
        <w:rPr>
          <w:rFonts w:hint="eastAsia" w:ascii="黑体" w:hAnsi="黑体" w:eastAsia="黑体"/>
          <w:sz w:val="18"/>
          <w:szCs w:val="18"/>
        </w:rPr>
        <w:t>注：</w:t>
      </w:r>
      <w:r>
        <w:rPr>
          <w:rFonts w:hint="eastAsia" w:asciiTheme="minorEastAsia" w:hAnsiTheme="minorEastAsia" w:eastAsiaTheme="minorEastAsia"/>
          <w:sz w:val="18"/>
          <w:szCs w:val="18"/>
        </w:rPr>
        <w:t>1</w:t>
      </w:r>
      <w:r>
        <w:rPr>
          <w:rFonts w:hint="eastAsia" w:asciiTheme="minorEastAsia" w:hAnsiTheme="minorEastAsia" w:eastAsiaTheme="minorEastAsia"/>
          <w:sz w:val="18"/>
          <w:szCs w:val="18"/>
          <w:lang w:eastAsia="zh-CN"/>
        </w:rPr>
        <w:t>、</w:t>
      </w:r>
      <w:r>
        <w:rPr>
          <w:rFonts w:hint="eastAsia" w:asciiTheme="minorEastAsia" w:hAnsiTheme="minorEastAsia" w:eastAsiaTheme="minorEastAsia"/>
          <w:sz w:val="18"/>
          <w:szCs w:val="18"/>
        </w:rPr>
        <w:t>表中</w:t>
      </w:r>
      <w:r>
        <w:rPr>
          <w:rFonts w:asciiTheme="minorEastAsia" w:hAnsiTheme="minorEastAsia" w:eastAsiaTheme="minorEastAsia"/>
          <w:sz w:val="18"/>
          <w:szCs w:val="18"/>
        </w:rPr>
        <w:t>未列出的属性组和属性可自定义进行补充</w:t>
      </w:r>
      <w:r>
        <w:rPr>
          <w:rFonts w:hint="eastAsia" w:asciiTheme="minorEastAsia" w:hAnsiTheme="minorEastAsia" w:eastAsiaTheme="minorEastAsia"/>
          <w:sz w:val="18"/>
          <w:szCs w:val="18"/>
        </w:rPr>
        <w:t>；</w:t>
      </w:r>
      <w:r>
        <w:rPr>
          <w:rFonts w:asciiTheme="minorEastAsia" w:hAnsiTheme="minorEastAsia" w:eastAsiaTheme="minorEastAsia"/>
          <w:sz w:val="18"/>
          <w:szCs w:val="18"/>
        </w:rPr>
        <w:t>2</w:t>
      </w:r>
      <w:r>
        <w:rPr>
          <w:rFonts w:hint="eastAsia" w:asciiTheme="minorEastAsia" w:hAnsiTheme="minorEastAsia" w:eastAsiaTheme="minorEastAsia"/>
          <w:sz w:val="18"/>
          <w:szCs w:val="18"/>
          <w:lang w:eastAsia="zh-CN"/>
        </w:rPr>
        <w:t>、</w:t>
      </w:r>
      <w:r>
        <w:rPr>
          <w:rFonts w:hint="eastAsia" w:asciiTheme="minorEastAsia" w:hAnsiTheme="minorEastAsia" w:eastAsiaTheme="minorEastAsia"/>
          <w:sz w:val="18"/>
          <w:szCs w:val="18"/>
        </w:rPr>
        <w:t>属性</w:t>
      </w:r>
      <w:r>
        <w:rPr>
          <w:rFonts w:asciiTheme="minorEastAsia" w:hAnsiTheme="minorEastAsia" w:eastAsiaTheme="minorEastAsia"/>
          <w:sz w:val="18"/>
          <w:szCs w:val="18"/>
        </w:rPr>
        <w:t>应</w:t>
      </w:r>
      <w:r>
        <w:rPr>
          <w:rFonts w:hint="eastAsia" w:asciiTheme="minorEastAsia" w:hAnsiTheme="minorEastAsia" w:eastAsiaTheme="minorEastAsia"/>
          <w:sz w:val="18"/>
          <w:szCs w:val="18"/>
        </w:rPr>
        <w:t>分项列举</w:t>
      </w:r>
      <w:r>
        <w:rPr>
          <w:rFonts w:asciiTheme="minorEastAsia" w:hAnsiTheme="minorEastAsia" w:eastAsiaTheme="minorEastAsia"/>
          <w:sz w:val="18"/>
          <w:szCs w:val="18"/>
        </w:rPr>
        <w:t>，属性代号应</w:t>
      </w:r>
      <w:r>
        <w:rPr>
          <w:rFonts w:hint="eastAsia" w:asciiTheme="minorEastAsia" w:hAnsiTheme="minorEastAsia" w:eastAsiaTheme="minorEastAsia"/>
          <w:sz w:val="18"/>
          <w:szCs w:val="18"/>
        </w:rPr>
        <w:t>在</w:t>
      </w:r>
      <w:r>
        <w:rPr>
          <w:rFonts w:asciiTheme="minorEastAsia" w:hAnsiTheme="minorEastAsia" w:eastAsiaTheme="minorEastAsia"/>
          <w:sz w:val="18"/>
          <w:szCs w:val="18"/>
        </w:rPr>
        <w:t>属性组代号数字按</w:t>
      </w:r>
      <w:r>
        <w:rPr>
          <w:rFonts w:hint="eastAsia" w:asciiTheme="minorEastAsia" w:hAnsiTheme="minorEastAsia" w:eastAsiaTheme="minorEastAsia"/>
          <w:sz w:val="18"/>
          <w:szCs w:val="18"/>
        </w:rPr>
        <w:t>整数</w:t>
      </w:r>
      <w:r>
        <w:rPr>
          <w:rFonts w:asciiTheme="minorEastAsia" w:hAnsiTheme="minorEastAsia" w:eastAsiaTheme="minorEastAsia"/>
          <w:sz w:val="18"/>
          <w:szCs w:val="18"/>
        </w:rPr>
        <w:t>顺序依次扩展</w:t>
      </w:r>
      <w:r>
        <w:rPr>
          <w:rFonts w:hint="eastAsia" w:asciiTheme="minorEastAsia" w:hAnsiTheme="minorEastAsia" w:eastAsiaTheme="minorEastAsia"/>
          <w:sz w:val="18"/>
          <w:szCs w:val="18"/>
        </w:rPr>
        <w:t>。</w:t>
      </w:r>
    </w:p>
    <w:p>
      <w:pPr>
        <w:rPr>
          <w:rFonts w:asciiTheme="minorEastAsia" w:hAnsiTheme="minorEastAsia" w:eastAsiaTheme="minorEastAsia"/>
        </w:rPr>
      </w:pPr>
      <w:r>
        <w:rPr>
          <w:rFonts w:asciiTheme="minorEastAsia" w:hAnsiTheme="minorEastAsia" w:eastAsiaTheme="minorEastAsia"/>
        </w:rPr>
        <w:br w:type="page"/>
      </w:r>
    </w:p>
    <w:p>
      <w:pPr>
        <w:spacing w:before="327" w:beforeLines="100" w:after="327" w:afterLines="100"/>
        <w:jc w:val="center"/>
        <w:outlineLvl w:val="0"/>
        <w:rPr>
          <w:rFonts w:hint="eastAsia" w:ascii="黑体" w:hAnsi="黑体" w:eastAsia="黑体"/>
        </w:rPr>
      </w:pPr>
      <w:bookmarkStart w:id="1242" w:name="_Toc50057093"/>
      <w:bookmarkStart w:id="1243" w:name="_Toc50057982"/>
      <w:bookmarkStart w:id="1244" w:name="_Toc17995"/>
      <w:bookmarkStart w:id="1245" w:name="_Toc28357595"/>
      <w:bookmarkStart w:id="1246" w:name="_Toc3728"/>
      <w:bookmarkStart w:id="1247" w:name="_Toc25373"/>
      <w:bookmarkStart w:id="1248" w:name="_Toc11672"/>
      <w:bookmarkStart w:id="1249" w:name="_Toc22743"/>
      <w:bookmarkStart w:id="1250" w:name="_Toc20899"/>
      <w:r>
        <w:rPr>
          <w:rFonts w:hint="eastAsia" w:ascii="黑体" w:hAnsi="黑体" w:eastAsia="黑体"/>
        </w:rPr>
        <w:t>附录B</w:t>
      </w:r>
      <w:bookmarkEnd w:id="1242"/>
      <w:bookmarkStart w:id="1251" w:name="_Toc50057094"/>
      <w:r>
        <w:rPr>
          <w:rFonts w:hint="eastAsia" w:ascii="黑体" w:hAnsi="黑体" w:eastAsia="黑体"/>
        </w:rPr>
        <w:t xml:space="preserve"> </w:t>
      </w:r>
      <w:r>
        <w:rPr>
          <w:rFonts w:hint="eastAsia" w:ascii="黑体" w:hAnsi="黑体" w:eastAsia="黑体"/>
          <w:lang w:val="en-US" w:eastAsia="zh-CN"/>
        </w:rPr>
        <w:t xml:space="preserve"> </w:t>
      </w:r>
      <w:r>
        <w:rPr>
          <w:rFonts w:hint="eastAsia" w:ascii="黑体" w:hAnsi="黑体" w:eastAsia="黑体"/>
        </w:rPr>
        <w:t>模型单元分类和编码</w:t>
      </w:r>
      <w:bookmarkEnd w:id="1243"/>
      <w:bookmarkEnd w:id="1244"/>
      <w:bookmarkEnd w:id="1245"/>
      <w:bookmarkEnd w:id="1246"/>
      <w:bookmarkEnd w:id="1247"/>
      <w:bookmarkEnd w:id="1248"/>
      <w:bookmarkEnd w:id="1249"/>
      <w:bookmarkEnd w:id="1250"/>
      <w:bookmarkEnd w:id="1251"/>
    </w:p>
    <w:p>
      <w:pPr>
        <w:pStyle w:val="4"/>
        <w:keepNext/>
        <w:keepLines/>
        <w:pageBreakBefore w:val="0"/>
        <w:widowControl/>
        <w:numPr>
          <w:ilvl w:val="-1"/>
          <w:numId w:val="0"/>
        </w:numPr>
        <w:kinsoku/>
        <w:wordWrap/>
        <w:overflowPunct/>
        <w:topLinePunct w:val="0"/>
        <w:autoSpaceDE/>
        <w:autoSpaceDN/>
        <w:bidi w:val="0"/>
        <w:adjustRightInd w:val="0"/>
        <w:snapToGrid w:val="0"/>
        <w:jc w:val="left"/>
        <w:textAlignment w:val="auto"/>
        <w:outlineLvl w:val="2"/>
        <w:rPr>
          <w:rFonts w:hint="default" w:ascii="Times New Roman" w:hAnsi="Times New Roman" w:eastAsia="宋体"/>
          <w:lang w:val="en-US"/>
        </w:rPr>
      </w:pPr>
      <w:bookmarkStart w:id="1252" w:name="_Toc24438"/>
      <w:r>
        <w:rPr>
          <w:rFonts w:hint="eastAsia" w:ascii="黑体" w:hAnsi="黑体" w:eastAsia="黑体" w:cs="黑体"/>
          <w:lang w:val="en-US" w:eastAsia="zh-CN"/>
        </w:rPr>
        <w:t>B.0.1</w:t>
      </w:r>
      <w:r>
        <w:rPr>
          <w:rFonts w:hint="eastAsia"/>
          <w:lang w:val="en-US" w:eastAsia="zh-CN"/>
        </w:rPr>
        <w:tab/>
      </w:r>
      <w:r>
        <w:rPr>
          <w:rFonts w:hint="eastAsia" w:ascii="Times New Roman" w:hAnsi="Times New Roman" w:eastAsia="宋体"/>
          <w:lang w:val="en-US" w:eastAsia="zh-CN"/>
        </w:rPr>
        <w:t>按元素分模型单元宜按表B.0.1进行分类和编码。</w:t>
      </w:r>
      <w:bookmarkEnd w:id="1252"/>
    </w:p>
    <w:p>
      <w:pPr>
        <w:jc w:val="center"/>
        <w:rPr>
          <w:rFonts w:hint="eastAsia" w:ascii="黑体" w:hAnsi="黑体" w:eastAsia="黑体"/>
        </w:rPr>
      </w:pPr>
      <w:r>
        <w:rPr>
          <w:rFonts w:hint="eastAsia" w:ascii="黑体" w:hAnsi="黑体" w:eastAsia="黑体"/>
        </w:rPr>
        <w:t>表</w:t>
      </w:r>
      <w:r>
        <w:rPr>
          <w:rFonts w:ascii="黑体" w:hAnsi="黑体" w:eastAsia="黑体"/>
        </w:rPr>
        <w:t>B</w:t>
      </w:r>
      <w:r>
        <w:rPr>
          <w:rFonts w:hint="eastAsia" w:ascii="黑体" w:hAnsi="黑体" w:eastAsia="黑体"/>
          <w:lang w:val="en-US" w:eastAsia="zh-CN"/>
        </w:rPr>
        <w:t xml:space="preserve">.0.1  </w:t>
      </w:r>
      <w:r>
        <w:rPr>
          <w:rFonts w:hint="eastAsia" w:ascii="黑体" w:hAnsi="黑体" w:eastAsia="黑体"/>
        </w:rPr>
        <w:t>按元素分模型单元</w:t>
      </w:r>
    </w:p>
    <w:tbl>
      <w:tblPr>
        <w:tblStyle w:val="22"/>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3"/>
        <w:gridCol w:w="6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编码</w:t>
            </w:r>
          </w:p>
        </w:tc>
        <w:tc>
          <w:tcPr>
            <w:tcW w:w="6468" w:type="dxa"/>
            <w:vAlign w:val="center"/>
          </w:tcPr>
          <w:p>
            <w:pPr>
              <w:spacing w:line="24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类目中文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10-01.00.00</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场地环境系统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10-01.01.00</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10-01.01.01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地形表（曲）面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10-01.02.00</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地下既有管线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10-01.02.01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既有检查井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10-01.02.02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既有管线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10-01.03.00</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color w:val="000000"/>
                <w:kern w:val="0"/>
                <w:sz w:val="18"/>
                <w:szCs w:val="18"/>
              </w:rPr>
              <w:t>建筑地坪信息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10-01.03.01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color w:val="000000"/>
                <w:kern w:val="0"/>
                <w:sz w:val="18"/>
                <w:szCs w:val="18"/>
              </w:rPr>
              <w:t>建筑地坪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10-01.04.00</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路基工程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10-01.04.01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垫层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10-01.04.02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color w:val="000000"/>
                <w:kern w:val="0"/>
                <w:sz w:val="18"/>
                <w:szCs w:val="18"/>
              </w:rPr>
              <w:t>路基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10-01.05.00</w:t>
            </w:r>
          </w:p>
        </w:tc>
        <w:tc>
          <w:tcPr>
            <w:tcW w:w="6468" w:type="dxa"/>
            <w:vAlign w:val="center"/>
          </w:tcPr>
          <w:p>
            <w:pPr>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路面工程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10-01.05.01</w:t>
            </w:r>
          </w:p>
        </w:tc>
        <w:tc>
          <w:tcPr>
            <w:tcW w:w="6468" w:type="dxa"/>
            <w:vAlign w:val="center"/>
          </w:tcPr>
          <w:p>
            <w:pPr>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底基层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10-01.05.02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color w:val="000000"/>
                <w:kern w:val="0"/>
                <w:sz w:val="18"/>
                <w:szCs w:val="18"/>
              </w:rPr>
              <w:t>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10-01.06.00</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color w:val="000000"/>
                <w:kern w:val="0"/>
                <w:sz w:val="18"/>
                <w:szCs w:val="18"/>
              </w:rPr>
              <w:t>附属工程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10-01.06.01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color w:val="000000"/>
                <w:kern w:val="0"/>
                <w:sz w:val="18"/>
                <w:szCs w:val="18"/>
              </w:rPr>
              <w:t>路缘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10-01.06.02</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侧平石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10-01.06.03</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路灯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10-01.06.04</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10-01.06.05</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标线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10-02.00.00</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color w:val="000000"/>
                <w:kern w:val="0"/>
                <w:sz w:val="18"/>
                <w:szCs w:val="18"/>
              </w:rPr>
              <w:t>土建系统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10-02.01.00</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color w:val="000000"/>
                <w:kern w:val="0"/>
                <w:sz w:val="18"/>
                <w:szCs w:val="18"/>
              </w:rPr>
              <w:t>基础工程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10-02.01.01</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10-02.01.02</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锚杆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10-02.01.03</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钢筋网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10-02.01.04</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10-02.01.05</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井点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10-02.01.06</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排水边沟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10-02.01.07</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边坡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10-02.02.00</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color w:val="000000"/>
                <w:kern w:val="0"/>
                <w:sz w:val="18"/>
                <w:szCs w:val="18"/>
              </w:rPr>
              <w:t>主体工程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10-02.02.01</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顶板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10-02.02.02</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中隔板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10-02.02.03</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底板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10-02.02.04</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侧墙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10-02.02.05</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中隔墙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10-02.02.06</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腋角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10-02.02.07</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垫层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10-02.02.08</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门洞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10-02.02.09</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10-02.02.10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进风口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10-02.02.11</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排风口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10-02.02.12</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逃生口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10-02.02.13</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吊装口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10-02.02.14</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人员出入口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10-02.02.15</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管线分支口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10-02.02.16</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分变电室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10-02.02.17</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钢筋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10-02.02.18</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预应力筋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10-02.02.19</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锚具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10-02.02.20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锚垫板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10-02.02.21</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预制拼装综合管廊结构单元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10-02.03.00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附属工程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10-02.03.01</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盖板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10-02.03.02</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变形缝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10-02.03.03</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剪力件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10-02.03.04</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集水坑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10-02.03.05</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钢格板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10-02.03.06</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雨水篦子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10-02.03.07</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台阶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10-02.03.08</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10-02.03.09</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雨篷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10-02.03.10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栏杆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10-02.03.11</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塑钢踏步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10-02.03.12</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防水套管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10-02.03.13</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镀锌钢管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10-02.03.14</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支护桩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10-02.03.15</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支护支撑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10-02.03.16</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钢爬梯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10-02.03.17</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钢盖板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10-02.03.18</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预埋件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10-02.03.19</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塑料管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10-02.03.20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钢筋混凝土检查井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10-02.03.21</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镀锌钢格栅盖板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10-02.03.22</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钢套管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10-02.03.23</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防水套管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10-02.03.24</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井盖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10-02.03.25</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混凝土电缆工井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10-02.03.26</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预制混凝土板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10-02.03.27</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抗震支架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10-02.03.28</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上人孔盖板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10-02.04.00</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color w:val="000000"/>
                <w:kern w:val="0"/>
                <w:sz w:val="18"/>
                <w:szCs w:val="18"/>
              </w:rPr>
              <w:t>防水工程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10-02.04.01</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止水带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10-02.04.02</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细石混凝土保护层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10-02.04.03</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泡沫板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10-02.04.04</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传力杆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10-02.04.05</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10-02.04.06</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套管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10-02.04.07</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密封垫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10-02.04.08</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密封胶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10-02.04.09</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接水盒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10-02.04.10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沥青麻筋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10-02.04.11</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嵌缝板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10-02.04.12</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基层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10-02.04.13</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找平层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10-02.04.14</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找坡层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10-02.04.15</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隔气层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10-02.04.16</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隔离层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10-02.04.17</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保护层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10-02.04.18</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水泥砂浆防水层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10-02.04.19</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卷材防水层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10-02.04.20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涂料防水层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10-02.04.21</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塑料防水板防水层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10-02.04.22</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金属板防水层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10-02.04.23</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膨润土防水材料防水层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10-02.05.00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装饰工程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10-02.05.01</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墙面一般抹灰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10-02.05.02</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水泥砂浆保护层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10-02.05.03</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刷喷涂料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10-02.05.04</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门（含把手）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10-02.05.05</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窗（含把手）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10-02.05.06</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面层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10-02.05.07</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基层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10-02.05.08</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找平层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10-02.05.09</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整体面层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10-02.05.10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板块面层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10-02.05.11</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地面防水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10-02.05.12</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垫层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10-02.05.13</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抹灰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10-02.05.14</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10-02.05.15</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清水砌体勾缝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10-03.00.00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入廊管线系统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10-03.01.00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给水管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10-03.01.01</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给水管管道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10-03.01.02</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排气管道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10-03.01.03</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管道管件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10-03.01.04</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管道支墩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10-03.01.05</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管道支吊架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10-03.01.06</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阀门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10-03.01.07</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排气装置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10-03.01.08</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排空装置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10-03.01.09</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管道补偿装置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10-03.01.10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防水组件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10-03.01.11</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防水套管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10-03.02.00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再生水管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10-03.02.01</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再生水管管道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10-03.02.02</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排气管道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10-03.02.03</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管道管件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10-03.02.04</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管道支墩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10-03.02.05</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管道支吊架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10-03.02.06</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阀门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10-03.02.07</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排气装置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10-03.02.08</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排空装置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10-03.02.09</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管道补偿装置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10-03.02.10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防水组件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10-03.02.11</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防水套管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10-03.03.00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雨水管渠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10-03.03.01</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雨水管道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10-03.03.02</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管道管件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10-03.03.03</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管道附件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10-03.03.04</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管道支墩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10-03.03.05</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管道支吊架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10-03.03.06</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检查井井壁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10-03.03.07</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检查井井盖及支座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10-03.03.08</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检查井爬梯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10-03.03.09</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防水套管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10-03.03.10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压力排水管检查口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10-03.03.11</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压力排水管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10-03.03.12</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清扫口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10-03.04.00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污水管渠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10-03.04.01</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污水管道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10-03.04.02</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排气管道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10-03.04.03</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排气装置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10-03.04.04</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管道管件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10-03.04.05</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管道附件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10-03.04.06</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管道支墩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10-03.04.07</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管道支吊架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10-03.04.08</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检查井井壁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10-03.04.09</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检查井井盖及支座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10-03.04.10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检查井爬梯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10-03.04.11</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防水套管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10-03.04.12</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压力排水管检查口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10-03.04.13</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压力排水管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10-03.04.14</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清扫口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10-03.05.00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天然气管道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10-03.05.01</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燃气管道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10-03.05.02</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管道阀门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10-03.05.03</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管道管件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10-03.05.04</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管道附件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10-03.05.05</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管道支墩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10-03.05.06</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管道支吊架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10-03.05.07</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防水套管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10-03.06.00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热力管道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10-03.06.01</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热力管道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10-03.06.02</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管道阀门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10-03.06.03</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管道配件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10-03.06.04</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管道附件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10-03.06.05</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管道支墩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10-03.06.06</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管道支吊架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10-03.06.07</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防水套管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10-03.06.08</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管配件保温材料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10-03.06.09</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排气管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10-03.06.10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排气装置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10-03.07.00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电力管线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10-03.07.01</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电力电缆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10-03.07.02</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电缆接头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10-03.07.03</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电缆支架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10-03.07.04</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防水组件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10-03.08.00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通信管线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10-03.08.01</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通信电缆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10-03.08.02</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电缆桥架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10-03.08.03</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防水组件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10-03.09.00</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color w:val="000000"/>
                <w:kern w:val="0"/>
                <w:sz w:val="18"/>
                <w:szCs w:val="18"/>
              </w:rPr>
              <w:t>真空管道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10-03.09.01</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真空管道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10-03.09.02</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管道阀门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10-03.09.03</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管道配件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10-03.09.04</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管道附件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10-03.09.05</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管道支墩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10-03.09.06</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管道支吊架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10-03.09.07</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管道阀门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10-03.09.08</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真空管道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10-03.09.09</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管道阀门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10-04.00.00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消防系统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10-04.01.00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电气设备安装工程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10-04.01.01</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控制电缆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10-04.02.00</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color w:val="000000"/>
                <w:kern w:val="0"/>
                <w:sz w:val="18"/>
                <w:szCs w:val="18"/>
              </w:rPr>
              <w:t>水灭火系统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10-04.02.01</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水喷淋镀锌钢管安装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10-04.02.02</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水喷淋镀锌无缝钢管安装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10-04.02.03</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消火栓镀锌钢管安装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10-04.02.04</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消火栓钢管安装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10-04.02.05</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螺纹阀门安装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10-04.02.06</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螺纹法兰阀门安装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10-04.02.07</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法兰阀门安装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10-04.02.08</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水表安装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10-04.02.09</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消防水箱制作安装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10-04.02.10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水喷头安装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10-04.02.11</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报警装置安装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10-04.02.12</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温感式水幕装置安装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10-04.02.13</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水流指示器安装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10-04.02.14</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减压孔板安装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10-04.02.15</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末端试水装置安装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10-04.02.16</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集热板制作安装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10-04.02.17</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消火栓安装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10-04.02.18</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消防水泵接合器安装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10-04.02.19</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隔膜式气压水罐安装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10-04.03.00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气体灭火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10-04.03.01</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无缝钢管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10-04.03.02</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不锈钢管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10-04.03.03</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铜管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10-04.03.04</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气体驱动装置管道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10-04.03.05</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10-04.03.06</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选择阀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10-04.03.07</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气体喷头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10-04.03.08</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贮存装置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10-04.03.09</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二氧化碳称重检漏装置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10-04.04.00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泡沫灭火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10-04.04.01</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碳钢管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10-04.04.02</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不锈钢管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10-04.04.03</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铜管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10-04.04.04</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10-04.04.05</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法兰阀门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10-04.04.06</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泡沫发生器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10-04.04.07</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泡沫比例混合器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10-04.04.09</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泡沫液贮罐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10-04.05.00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火灾自动报警系统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10-04.05.01</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火灾报警图形工作站(控制中心)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10-04.05.02</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火灾报警及联动主机(控制中心)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10-04.05.03</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区间火灾报警控制柜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10-04.05.04</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点型烟感探测器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10-04.05.05</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火灾声光报警器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10-04.05.06</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手动报警按钮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10-04.05.07</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放气指示灯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10-04.05.08</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紧急启/停按钮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10-04.05.09</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手动/自动转换按钮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10-04.05.10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感温电缆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10-04.05.11</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感温光缆主机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10-04.05.12</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感温光缆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10-04.05.13</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防火门监视主机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10-04.05.14</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防火门监控分机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10-04.05.15</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防火门监控模块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10-04.05.16</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线缆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10-04.05.17</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可燃气体报警控制柜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10-04.05.18</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可燃气体探测器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10-04.05.19</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电气火灾监控器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10-04.06.00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消防控制系统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10-04.06.01</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自动报警系统装置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10-04.06.02</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防火控制系统装置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10-05.00.00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通风系统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10-05.01.00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通风空调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10-05.01.01</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风机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10-05.01.02</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风机支架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10-05.01.03</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减震器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10-05.01.04</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风管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10-05.01.05</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风管管件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10-05.01.06</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风管附件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10-05.01.07</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风管支吊架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10-06.00.00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供电系统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10-06.01.00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变压器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10-06.01.01</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带负荷调压变压器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10-06.02.00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控制设备及低压电器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10-06.02.01</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不间断电源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10-06.02.02</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低压开关柜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10-06.02.03</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控制箱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10-06.02.04</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配电箱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10-06.02.05</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浮球液位开关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10-06.02.06</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超声波液位开关（防爆）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10-06.02.07</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小电器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10-06.02.08</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控制开关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10-06.02.09</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声光控延时开关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10-06.03.00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电机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10-06.03.01</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低压交流异步电动机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10-06.04.00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电缆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10-06.04.01</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电力电缆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10-06.04.02</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控制电缆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10-06.04.03</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电缆桥架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10-06.05.00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防雷及接地装置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10-06.05.01</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接地预埋件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10-06.05.02</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接地装置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10-06.06.00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电气调整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10-06.06.01</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电力变压器系统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10-06.06.02</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送配电装置系统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10-06.06.03</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自动投入装置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10-06.06.04</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接地装置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10-06.07.00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配管、配线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10-06.07.01</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电气配管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10-06.07.02</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电气配线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10-06.08.00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综合布线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10-06.08.01</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插座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10-06.08.02</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等电位连接端子箱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10-06.08.03</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检修插座箱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10-07.00.00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照明系统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10-07.01.00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照明器具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10-07.01.01</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普通灯具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10-07.01.02</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装饰灯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10-07.01.03</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荧光灯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10-07.01.04</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应急灯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10-08.00.00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监控与报警系统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10-08.01.00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环境与设备监控系统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10-08.01.01</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计算机(控制中心)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10-08.01.02</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数据机柜(控制中心)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10-08.01.03</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液晶显示大屏组(控制中心)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10-08.01.04</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现场控制柜(ACU)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10-08.01.05</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液位计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10-08.01.06</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温湿度检测仪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10-08.01.07</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氧气检测仪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10-08.01.08</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爆管检测液位开关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10-08.01.09</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甲烷检测仪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10-08.01.10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硫化氢检测仪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10-08.01.11</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控制电缆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10-08.01.12</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光缆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10-08.02.00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电气设备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10-08.02.01</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ACU柜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10-08.02.02</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控制电缆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10-08.03.00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过程检测仪表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10-08.03.01</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温度仪表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10-08.03.02</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流量仪表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10-08.03.03</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物位检测仪表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10-08.03.04</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低照度摄像机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10-08.04.00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集中监视与控制仪表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10-08.04.01</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安全监测装置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10-08.04.02</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工业电视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10-08.04.03</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远动装置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10-08.04.04</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顺序控制装置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10-08.04.05</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信号报警装置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10-08.04.06</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信号报警装置柜、箱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10-08.04.07</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数据采集及检测报警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10-08.05.00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通讯系统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10-08.05.01</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电话接入主机(控制中心)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10-08.05.02</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光纤紧急电话机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10-08.05.03</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无线控制器AC(控制中心)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10-08.05.04</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无线AP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10-08.06.00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安防系统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10-08.06.01</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NVR 存储设备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10-08.06.02</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摄像机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10-08.06.03</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红外对射报警装置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10-08.06.04</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声光报警装置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10-08.06.05</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电子巡查管理系统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10-09.00.00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排水系统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10-09.01.00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土石方工程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10-09.01.01</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挖沟槽土方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10-09.02.00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管道工程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10-09.02.01</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排水管道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10-09.02.02</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排水管道管件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10-09.02.03</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排水沟、截水沟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10-09.02.04</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排水管道支吊架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10-09.02.05</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阀门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10-09.02.06</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导管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10-09.02.07</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预埋防水套管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10-09.03.00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机械设备安装工程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10-09.03.01</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排水泵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10-09.03.02</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潜污泵支架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10-10.00.00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标识系统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10-10.01.00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导向标识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10-10.02.00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功能标识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10-10.03.00</w:t>
            </w:r>
          </w:p>
        </w:tc>
        <w:tc>
          <w:tcPr>
            <w:tcW w:w="6468" w:type="dxa"/>
            <w:vAlign w:val="center"/>
          </w:tcPr>
          <w:p>
            <w:pPr>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专业管道标识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10-10.04.00</w:t>
            </w:r>
          </w:p>
        </w:tc>
        <w:tc>
          <w:tcPr>
            <w:tcW w:w="6468" w:type="dxa"/>
            <w:vAlign w:val="center"/>
          </w:tcPr>
          <w:p>
            <w:pPr>
              <w:keepNext/>
              <w:widowControl/>
              <w:spacing w:line="240" w:lineRule="auto"/>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警示标识</w:t>
            </w:r>
          </w:p>
        </w:tc>
      </w:tr>
    </w:tbl>
    <w:p>
      <w:pPr>
        <w:pStyle w:val="4"/>
        <w:keepNext/>
        <w:keepLines/>
        <w:pageBreakBefore w:val="0"/>
        <w:widowControl/>
        <w:numPr>
          <w:ilvl w:val="-1"/>
          <w:numId w:val="0"/>
        </w:numPr>
        <w:kinsoku/>
        <w:wordWrap/>
        <w:overflowPunct/>
        <w:topLinePunct w:val="0"/>
        <w:autoSpaceDE/>
        <w:autoSpaceDN/>
        <w:bidi w:val="0"/>
        <w:adjustRightInd w:val="0"/>
        <w:snapToGrid w:val="0"/>
        <w:spacing w:before="327" w:beforeLines="100"/>
        <w:jc w:val="left"/>
        <w:textAlignment w:val="auto"/>
        <w:outlineLvl w:val="2"/>
        <w:rPr>
          <w:rFonts w:hint="default" w:ascii="Times New Roman" w:hAnsi="Times New Roman" w:eastAsia="宋体"/>
          <w:lang w:val="en-US"/>
        </w:rPr>
      </w:pPr>
      <w:bookmarkStart w:id="1253" w:name="_Toc24094"/>
      <w:r>
        <w:rPr>
          <w:rFonts w:hint="eastAsia" w:ascii="黑体" w:hAnsi="黑体" w:eastAsia="黑体" w:cs="黑体"/>
          <w:lang w:val="en-US" w:eastAsia="zh-CN"/>
        </w:rPr>
        <w:t>B.0.2</w:t>
      </w:r>
      <w:r>
        <w:rPr>
          <w:rFonts w:hint="eastAsia"/>
          <w:lang w:val="en-US" w:eastAsia="zh-CN"/>
        </w:rPr>
        <w:tab/>
      </w:r>
      <w:r>
        <w:rPr>
          <w:rFonts w:hint="eastAsia" w:ascii="Times New Roman" w:hAnsi="Times New Roman" w:eastAsia="宋体"/>
          <w:lang w:val="en-US" w:eastAsia="zh-CN"/>
        </w:rPr>
        <w:t>按</w:t>
      </w:r>
      <w:r>
        <w:rPr>
          <w:rFonts w:hint="eastAsia"/>
          <w:lang w:val="en-US" w:eastAsia="zh-CN"/>
        </w:rPr>
        <w:t>分部分项工程</w:t>
      </w:r>
      <w:r>
        <w:rPr>
          <w:rFonts w:hint="eastAsia" w:ascii="Times New Roman" w:hAnsi="Times New Roman" w:eastAsia="宋体"/>
          <w:lang w:val="en-US" w:eastAsia="zh-CN"/>
        </w:rPr>
        <w:t>分模型单元宜按表B.0.</w:t>
      </w:r>
      <w:r>
        <w:rPr>
          <w:rFonts w:hint="eastAsia"/>
          <w:lang w:val="en-US" w:eastAsia="zh-CN"/>
        </w:rPr>
        <w:t>2</w:t>
      </w:r>
      <w:r>
        <w:rPr>
          <w:rFonts w:hint="eastAsia" w:ascii="Times New Roman" w:hAnsi="Times New Roman" w:eastAsia="宋体"/>
          <w:lang w:val="en-US" w:eastAsia="zh-CN"/>
        </w:rPr>
        <w:t>进行分类和编码。</w:t>
      </w:r>
      <w:bookmarkEnd w:id="1253"/>
    </w:p>
    <w:p>
      <w:pPr>
        <w:pStyle w:val="10"/>
        <w:rPr>
          <w:rFonts w:hint="eastAsia"/>
        </w:rPr>
      </w:pPr>
      <w:r>
        <w:rPr>
          <w:rFonts w:hint="eastAsia" w:ascii="黑体" w:hAnsi="黑体" w:eastAsia="黑体"/>
        </w:rPr>
        <w:t>表</w:t>
      </w:r>
      <w:r>
        <w:rPr>
          <w:rFonts w:ascii="黑体" w:hAnsi="黑体" w:eastAsia="黑体"/>
        </w:rPr>
        <w:t>B</w:t>
      </w:r>
      <w:r>
        <w:rPr>
          <w:rFonts w:hint="eastAsia" w:ascii="黑体" w:hAnsi="黑体" w:eastAsia="黑体"/>
          <w:lang w:val="en-US" w:eastAsia="zh-CN"/>
        </w:rPr>
        <w:t>.0.</w:t>
      </w:r>
      <w:r>
        <w:rPr>
          <w:rFonts w:hint="eastAsia"/>
          <w:lang w:val="en-US" w:eastAsia="zh-CN"/>
        </w:rPr>
        <w:t>2</w:t>
      </w:r>
      <w:r>
        <w:rPr>
          <w:rFonts w:hint="eastAsia" w:ascii="黑体" w:hAnsi="黑体" w:eastAsia="黑体"/>
          <w:lang w:val="en-US" w:eastAsia="zh-CN"/>
        </w:rPr>
        <w:t xml:space="preserve">  </w:t>
      </w:r>
      <w:r>
        <w:rPr>
          <w:rFonts w:hint="eastAsia" w:ascii="黑体" w:hAnsi="黑体" w:eastAsia="黑体"/>
        </w:rPr>
        <w:t>按分部分项工程分模型单元</w:t>
      </w:r>
    </w:p>
    <w:tbl>
      <w:tblPr>
        <w:tblStyle w:val="22"/>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3"/>
        <w:gridCol w:w="6468"/>
      </w:tblGrid>
      <w:tr>
        <w:tblPrEx>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编码</w:t>
            </w:r>
          </w:p>
        </w:tc>
        <w:tc>
          <w:tcPr>
            <w:tcW w:w="6468" w:type="dxa"/>
            <w:vAlign w:val="center"/>
          </w:tcPr>
          <w:p>
            <w:pPr>
              <w:spacing w:line="24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类目中文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11-01.00.00</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土建工程及机电设备安装工程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11-01.01.00</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地基与基础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地下水控制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11-01.01.01.01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降水与排水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11-01.01.01.02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回灌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地基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11-01.01.02.01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灰土地基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11-01.01.02.02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砂和砂石地基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11-01.01.02.03</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土工合成材料地基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11-01.01.02.04</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强夯地基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11-01.01.02.05</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砂石桩复合地基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11-01.01.02.06</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高压旋喷射注浆地基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11-01.01.02.07</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土和灰土挤密桩复合地基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11-01.01.02.08</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注浆地基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11-01.01.02.09</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水泥粉煤灰碎石桩地基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11-01.01.02.10</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夯实水泥土桩复合地基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11-01.01.02.11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水泥土搅拌桩地基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11-01.01.02.12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地基施工测量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11-01.01.03</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11-01.01.03.01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混凝土垫层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11-01.01.03.02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无筋扩展基础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11-01.01.03.03</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钢筋混凝土扩展基础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11-01.01.03.04</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泥浆护壁成孔灌注桩基础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11-01.01.03.05</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长螺旋钻孔压灌注桩基础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11-01.01.03.06</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沉管灌注桩基础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11-01.01.03.07</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岩石锚杆基础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11-01.01.03.08</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沉井与沉箱基础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11-01.01.03.09</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锚杆静压桩基础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11-01.01.03.10</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钢筋混凝土预制桩基础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11-01.01.03.11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混凝土灌注桩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11-01.01.03.12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基础模板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11-01.01.03.13</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基础钢筋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11-01.01.03.14</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基础混凝土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11-01.01.03.15</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混凝土结构缝处理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11-01.01.04</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基坑支护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11-01.01.04.01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灌注桩排桩围护墙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11-01.01.04.02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板桩围护墙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11-01.01.04.03</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咬合桩围护墙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11-01.01.04.04</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型钢水泥土搅拌墙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11-01.01.04.05</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土钉墙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11-01.01.04.06</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地下连续墙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11-01.01.04.07</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水泥土重力式挡墙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11-01.01.04.08</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内支撑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11-01.01.04.09</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锚杆（索）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11-01.01.04.10</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与主体结构相结合的基坑支护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11-01.01.04.11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水泥土桩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11-01.01.04.12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钢及混凝土支撑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11-01.01.04.13</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格构柱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11-01.01.04.14</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基坑支护施工测量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11-01.01.04.15</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监控量测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11-01.01.05</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土石方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11-01.01.05.01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土石方施工测量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11-01.01.05.02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土石方土方开挖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11-01.01.05.03</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土石方回填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11-01.01.05.04</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场地平整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11-01.01.06</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工作井（竖井）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11-01.01.06.01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基坑围护（地下连续墙、钻孔灌注桩、钢管/型钢支撑等）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11-01.01.06.02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锁口圈梁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11-01.01.06.03</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降排水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11-01.01.06.04</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土方开挖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11-01.01.06.05</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衬砌（模板及支架、钢筋、混凝土）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11-01.01.06.06</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投点测量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11-01.01.06.07</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工作井（竖井）监控量测及信息反馈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11-01.01.07</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滑板后背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11-01.01.07.01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降排水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11-01.01.07.02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基坑围护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11-01.01.07.03</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滑板后背土方开挖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11-01.01.07.04</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现浇（预制）滑板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11-01.01.07.05</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后背制作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11-01.01.07.06</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后背安装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11-01.01.07.07</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滑板后背施工测量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11-01.01.07.08</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滑板后背监控量测及信息反馈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11-01.02.00</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主体结构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现浇混凝土结构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11-01.02.01.01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现浇混凝土结构钢筋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11-01.02.01.02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现浇混凝土结构模板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11-01.02.01.03</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现浇混凝土结构混凝土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11-01.02.01.04</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现浇结构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装配式结构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11-01.02.02.01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构件进场验收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11-01.02.02.02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构件装配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11-01.02.02.03</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装配式结构钢筋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11-01.02.02.04</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装配式结构模板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11-01.02.02.05</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装配式结构混凝土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11-01.02.03</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盖挖法结构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11-01.02.03.01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钢管柱加工制作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11-01.02.03.02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钢管柱的就位与对中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11-01.02.03.03</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钢管柱与桩基的连接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11-01.02.03.04</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梁板柱的节点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11-01.02.03.05</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盖板加工制作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11-01.02.03.06</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盖板验收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11-01.02.03.07</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盖板吊装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11-01.02.03.08</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逆作法土模基面平整与压实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11-01.02.03.09</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土模制作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11-01.02.03.10</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混凝土结构模板与支架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11-01.02.03.11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盖挖法结构钢筋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11-01.02.03.12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盖挖法结构混凝土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11-01.02.03.13</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盖挖法结构监控量测及信息反馈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11-01.02.04</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浅埋暗挖法结构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11-01.02.04.01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浅埋暗挖法结构超前小导管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11-01.02.04.02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管棚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11-01.02.04.03</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地层加固注浆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11-01.02.04.04</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浅埋暗挖法结构洞身开挖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11-01.02.04.05</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格栅钢架及型钢钢架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11-01.02.04.06</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钢筋网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11-01.02.04.07</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锁脚锚杆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11-01.02.04.08</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喷射混凝土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11-01.02.04.09</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浅埋暗挖法结构二次衬砌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11-01.02.04.10</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浅埋暗挖法结构背后回填注浆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11-01.02.04.11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浅埋暗挖法结构监控量测及信息反馈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11-01.02.05</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矿山法结构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11-01.02.05.01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矿山法结构超前小导管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11-01.02.05.02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管棚支护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11-01.02.05.03</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洞口工程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11-01.02.05.04</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矿山法结构洞身开挖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11-01.02.05.05</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初期支护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11-01.02.05.06</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矿山法结构二次衬砌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11-01.02.05.07</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矿山法结构背后回填注浆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11-01.02.06</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盾构法结构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11-01.02.06.01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管片进场验收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11-01.02.06.02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管片拼装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11-01.02.06.03</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成型隧道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11-01.02.06.04</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盾构法结构施工测量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11-01.02.06.05</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盾构法结构监控量测及信息反馈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11-01.02.07</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TBM法结构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11-01.02.07.01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TBM法结构初期支护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11-01.02.07.02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TBM法结构二次衬砌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11-01.02.07.03</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管片/仰拱预制块安装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11-01.02.07.04</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豆砾石填充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11-01.02.07.05</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灌浆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11-01.02.08</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预制项推法结构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11-01.02.08.01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管廊（箱涵）预制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11-01.02.08.02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管廊（箱涵）顶推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11-01.02.08.03</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预制项推法结构施工测量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11-01.02.08.04</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预制项推法结构监控量测及信息反馈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11-01.02.09</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砌体结构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11-01.02.09.01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砖砌体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11-01.02.09.02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混凝土小型空心砌块砌体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11-01.02.09.03</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填充墙砌体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11-01.03.00</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附属构筑物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11-01.03.01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各类井室结构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11-01.03.01.01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检查井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11-01.03.01.02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人员出入口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11-01.03.01.03</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逃生口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11-01.03.01.04</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吊装口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11-01.03.01.05</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进风口的井室结构及盖板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11-01.03.01.06</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排风口的井室结构及盖板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11-01.04.00</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防水工程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11-01.04.00.01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结构自防水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11-01.04.00.02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水泥砂浆防水层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11-01.04.00.03</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卷材防水层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11-01.04.00.04</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涂料防水层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11-01.04.00.05</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塑料板防水层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11-01.04.00.06</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细部构造防水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11-01.04.00.07</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注浆防水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11-01.04.00.08</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防水基层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11-01.04.00.09</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防水保护层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11-01.05.00</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装饰装修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11-01.05.01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11-01.05.01.01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基层铺设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11-01.05.01.02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整体面层铺设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11-01.05.01.03</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板块面层铺设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11-01.05.02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抹灰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11-01.05.02.01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一般抹灰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11-01.05.02.02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装饰抹灰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11-01.05.03</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门窗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11-01.05.03.01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金属门窗安装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11-01.05.03.02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特种门安装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11-01.05.03.03</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门窗玻璃安装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11-01.05.04</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吊顶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11-01.05.04.01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整体面层吊顶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11-01.05.04.02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板块面层吊顶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11-01.05.04.03</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格栅吊顶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11-01.05.05</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轻质隔墙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11-01.05.05.01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板材隔墙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11-01.05.05.02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骨架隔墙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11-01.05.05.03</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活动隔墙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11-01.05.05.04</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玻璃隔墙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11-01.05.06</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饰面板（砖）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11-01.05.06.01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饰面砖粘贴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11-01.05.06.02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饰面板安装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11-01.05.07</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涂饰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11-01.05.07.01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水性涂料涂饰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11-01.05.07.02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溶剂型涂料涂饰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11-01.05.08</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11-01.05.08.01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护栏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11-01.05.08.02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扶手制作与安装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11-01.05.09</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防火门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11-01.05.09.01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防火门安装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11-01.05.09.02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防火封堵制作与安装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11-01.06.00</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支吊架系统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11-01.06.00.01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支架及吊架制作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11-01.06.00.02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支架及吊架安装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11-01.07.00</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通风系统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11-01.07.00.01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风管及配件制作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11-01.07.00.02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风管及阀部件安装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11-01.07.00.03</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风管与设备防腐保温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11-01.07.00.04</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风机安装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11-01.07.00.05</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单机及系统调试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11-01.08.00</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供电系统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11-01.08.01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变电站安装工程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11-01.08.01.01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箱式变电站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11-01.08.01.02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变压器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11-01.08.01.03</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高低压柜安装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11-01.08.01.04</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11-01.08.02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电气动力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11-01.08.02.01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成套配电柜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11-01.08.02.02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控制柜（屏、台）和动力配电箱安装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11-01.08.02.03</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低压电动机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11-01.08.02.04</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电动执行机构检查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11-01.08.02.05</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接线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11-01.08.02.06</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低压电气动力设备检测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11-01.08.02.07</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试验和空载试运行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11-01.08.02.08</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支架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11-01.08.02.09</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槽盒安装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11-01.08.02.10</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导管敷设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11-01.08.02.11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电缆敷设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11-01.08.02.12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管内穿线和槽盒内敷线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11-01.08.02.13</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电缆头制作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11-01.08.02.14</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导线连接和线路电气试验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11-01.08.02.15</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插座开关安装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11-01.08.03</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接地系统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11-01.08.03.01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接地装置安装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11-01.08.03.02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接地干线敷设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11-01.08.03.03</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构筑物等电位连接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11-01.09.00</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照明系统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11-01.09.01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正常照明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11-01.09.01.01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照明配电箱安装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11-01.09.01.02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电线、电缆导管和线槽敷设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11-01.09.01.03</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电线、电缆导管和线槽敷线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11-01.09.01.04</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导线连接及线路电气试验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11-01.09.01.05</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普通灯具安装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11-01.09.01.06</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照明通电试运行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11-01.09.02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应急疏散指示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11-01.09.02.01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应急疏散指示设备主机安装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11-01.09.02.02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应急疏散指示终端设备安装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11-01.09.02.03</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槽道安装及电缆敷设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11-01.09.02.04</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应急疏散指示单体测试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11-01.09.02.06</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应急疏散指示系统调试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11-01.10.00</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给排水系统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11-01.10.01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给水系统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11-01.10.01.01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给水管道及配件安装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11-01.10.01.02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管道防腐及保温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11-01.10.02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排水系统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11-01.10.02.01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排水管道及配件安装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11-01.10.02.02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排水设备安装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11-01.11.00</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消防系统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11-01.11.01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超细干粉灭火系统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11-01.11.01.01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超细干粉灭火系统终端设备安装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11-01.11.01.02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超细干粉灭火系统单体测试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11-01.11.02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细水雾系统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11-01.11.02.01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细水雾系统终端设备安装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11-01.11.02.02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细水雾系统单体测试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11-01.11.03</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水喷雾系统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11-01.11.03.01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水喷雾系统终端设各安装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11-01.11.03.02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水喷雾系统单体测试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11-01.12.00</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标识系统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11-01.12.00.01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标识制作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11-01.12.00.02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标识安装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11-01.13.00</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设备系统节能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11-01.13.01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通风节能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11-01.13.01.01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通风设备节能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11-01.13.02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电气动力节能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11-01.13.02.01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配电节能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11-01.13.02.02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照明节能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11-01.13.03</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监控节能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11-01.13.03.01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监控系统节能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11-01.13.03.02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控制系统节能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11-02.00.00</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监控报警及智慧管理系统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11-02.01.00</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环境与设备监控系统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11-02.01.00.01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环境与设备监控系统机柜安装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11-02.01.00.02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传感器安装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11-02.01.00.03</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支架安装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11-02.01.00.04</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环境与设备监控系统槽道安装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11-02.01.00.05</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环境与设备监控系统电缆敷设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11-02.01.00.06</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环境与设备监控系统单体测试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11-02.01.00.07</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环境与设备监控系统系统调试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11-02.02.00</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电力监控系统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11-02.02.00.01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硬件安装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11-02.02.00.02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软件安装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11-02.02.00.03</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电力监控系统槽道安装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11-02.02.00.04</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电力监控系统电缆敷设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11-02.02.00.05</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电力监控系统系统调试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11-02.03.00</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安全防范系统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11-02.03.01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入侵报警系统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11-02.03.01.01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入侵报警系统设备安装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11-02.03.01.02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入侵报警系统槽道安装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11-02.03.01.03</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入侵报警系统电缆敷设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11-02.03.01.04</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入侵报警系统单体测试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11-02.03.02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视频监控系统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11-02.03.02.01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视频监控系统设备安装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11-02.03.02.02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视频监控系统槽道安装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11-02.03.02.03</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视频监控系统电缆敷设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11-02.03.02.04</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视频监控系统单体测试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11-02.03.03</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出入口控制系统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11-02.03.03.01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出入口控制系统设备安装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11-02.03.03.02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出入口控制系统槽道安装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11-02.03.03.03</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出入口控制系统电缆敷设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11-02.03.03.04</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出入口控制系统单体测试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11-02.03.04</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电子巡查系统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11-02.03.04.01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电子巡查系统设备安装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11-02.03.04.02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电子巡查系统槽道安装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11-02.03.04.03</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电子巡查系统电缆敷设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11-02.03.04.04</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电子巡查系统单体测试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11-02.03.05</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电子井盖系统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11-02.03.05.01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电子井盖系统设备安装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11-02.03.05.02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电子井盖系统槽道安装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11-02.03.05.03</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电子井盖系统电缆敷设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11-02.03.05.04</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电子井盖系统单体测试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11-02.03.06</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人员定位系统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11-02.03.06.01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人员定位系统设备安装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11-02.03.06.02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人员定位系统槽道安装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11-02.03.06.03</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人员定位系统电缆敷设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11-02.03.06.04</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人员定位系统单体测试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11-02.04.00</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通信系统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11-02.04.01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固定语音通信系统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11-02.04.01.01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固定语音通信系统设备安装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11-02.04.01.02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固定语音通信系统槽道安装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11-02.04.01.03</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固定语音通信系统电缆敷设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11-02.04.01.04</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固定语音通信系统单体测试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11-02.04.02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广播系统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11-02.04.02.01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广播系统设备安装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11-02.04.02.02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广播系统槽道安装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11-02.04.02.03</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广播系统电缆敷设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11-02.04.02.04</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广播系统单体测试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11-02.04.03</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网络系统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11-02.04.03.01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网络系统设备安装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11-02.04.03.02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网络系统槽道安装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11-02.04.03.03</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网络系统电缆敷设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11-02.04.03.04</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网络系统单体测试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11-02.04.03.05</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网络系统系统调试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11-02.05.00</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火灾预警系统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11-02.05.01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火灾报警系统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11-02.05.01.01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火灾报警系统机柜安装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11-02.05.01.02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火灾报警系统探测器安装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11-02.05.01.03</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火灾报警系统槽道安装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11-02.05.01.04</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火灾报警系统电缆敷设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11-02.05.01.05</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火灾报警系统单体测试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11-02.05.01.06</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火灾报警系统系统调试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11-02.05.02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防火门监控系统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11-02.05.02.01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防火门监控系统设备主机安装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11-02.05.02.02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防火门监控系统终端设备安装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11-02.05.02.03</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防火门监控系统槽道安装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11-02.05.02.04</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防火门监控系统电缆敷设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11-02.05.02.05</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防火门监控系统单体测试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11-02.05.02.06</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防火门监控系统系统调试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11-02.05.03</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光纤感温探测系统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11-02.05.03.01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光纤感温探测系统设备主机安装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11-02.05.03.02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感温线缆敷设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11-02.05.03.03</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光纤感温探测系统单体测试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11-02.05.03.04</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光纤感温探测系统系统调试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11-02.05.04</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可燃气体报警系统</w:t>
            </w:r>
          </w:p>
        </w:tc>
      </w:tr>
      <w:tr>
        <w:tblPrEx>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11-02.05.04.01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可燃气体报警系统机柜安装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11-02.05.04.02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可燃气体报警系统探测器安装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11-02.05.04.03</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可燃气体报警系统槽道安装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11-02.05.04.04</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可燃气体报警系统电缆敷设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11-02.05.04.05</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可燃气体报警系统单体测试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11-02.05.04.06</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可燃气体报警系统系统调试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11-02.06.00</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智慧管理系统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11-02.06.00.01</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智慧管理系统硬件安装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11-02.06.00.02</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智慧管理系统槽道安装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11-02.06.00.03</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智慧管理系统电缆敷设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11-02.06.00.04</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巡检机器人（若有）单机调试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103"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11-02.06.00.05</w:t>
            </w:r>
          </w:p>
        </w:tc>
        <w:tc>
          <w:tcPr>
            <w:tcW w:w="6468" w:type="dxa"/>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智慧管理系统系统调试</w:t>
            </w:r>
          </w:p>
        </w:tc>
      </w:tr>
    </w:tbl>
    <w:p>
      <w:pPr>
        <w:pStyle w:val="4"/>
        <w:keepNext/>
        <w:keepLines/>
        <w:pageBreakBefore w:val="0"/>
        <w:widowControl/>
        <w:numPr>
          <w:ilvl w:val="-1"/>
          <w:numId w:val="0"/>
        </w:numPr>
        <w:kinsoku/>
        <w:wordWrap/>
        <w:overflowPunct/>
        <w:topLinePunct w:val="0"/>
        <w:autoSpaceDE/>
        <w:autoSpaceDN/>
        <w:bidi w:val="0"/>
        <w:adjustRightInd w:val="0"/>
        <w:snapToGrid w:val="0"/>
        <w:spacing w:before="327" w:beforeLines="100"/>
        <w:jc w:val="left"/>
        <w:textAlignment w:val="auto"/>
        <w:outlineLvl w:val="2"/>
        <w:rPr>
          <w:rFonts w:hint="default" w:ascii="Times New Roman" w:hAnsi="Times New Roman" w:eastAsia="宋体"/>
          <w:lang w:val="en-US"/>
        </w:rPr>
      </w:pPr>
      <w:bookmarkStart w:id="1254" w:name="_Toc11495"/>
      <w:r>
        <w:rPr>
          <w:rFonts w:hint="eastAsia" w:ascii="黑体" w:hAnsi="黑体" w:eastAsia="黑体" w:cs="黑体"/>
          <w:lang w:val="en-US" w:eastAsia="zh-CN"/>
        </w:rPr>
        <w:t>B.0.3</w:t>
      </w:r>
      <w:r>
        <w:rPr>
          <w:rFonts w:hint="eastAsia"/>
          <w:lang w:val="en-US" w:eastAsia="zh-CN"/>
        </w:rPr>
        <w:tab/>
      </w:r>
      <w:r>
        <w:rPr>
          <w:rFonts w:hint="eastAsia" w:ascii="Times New Roman" w:hAnsi="Times New Roman" w:eastAsia="宋体"/>
          <w:lang w:val="en-US" w:eastAsia="zh-CN"/>
        </w:rPr>
        <w:t>按</w:t>
      </w:r>
      <w:r>
        <w:rPr>
          <w:rFonts w:hint="eastAsia"/>
          <w:lang w:val="en-US" w:eastAsia="zh-CN"/>
        </w:rPr>
        <w:t>工程建设项目阶段</w:t>
      </w:r>
      <w:r>
        <w:rPr>
          <w:rFonts w:hint="eastAsia" w:ascii="Times New Roman" w:hAnsi="Times New Roman" w:eastAsia="宋体"/>
          <w:lang w:val="en-US" w:eastAsia="zh-CN"/>
        </w:rPr>
        <w:t>分模型单元宜按表B.0</w:t>
      </w:r>
      <w:r>
        <w:rPr>
          <w:rFonts w:hint="eastAsia"/>
          <w:lang w:val="en-US" w:eastAsia="zh-CN"/>
        </w:rPr>
        <w:t>.3</w:t>
      </w:r>
      <w:r>
        <w:rPr>
          <w:rFonts w:hint="eastAsia" w:ascii="Times New Roman" w:hAnsi="Times New Roman" w:eastAsia="宋体"/>
          <w:lang w:val="en-US" w:eastAsia="zh-CN"/>
        </w:rPr>
        <w:t>进行分类和编码。</w:t>
      </w:r>
      <w:bookmarkEnd w:id="1254"/>
    </w:p>
    <w:p>
      <w:pPr>
        <w:pStyle w:val="10"/>
        <w:rPr>
          <w:rFonts w:hint="eastAsia" w:ascii="黑体" w:hAnsi="黑体" w:eastAsia="黑体"/>
        </w:rPr>
      </w:pPr>
      <w:r>
        <w:rPr>
          <w:rFonts w:hint="eastAsia" w:ascii="黑体" w:hAnsi="黑体" w:eastAsia="黑体"/>
        </w:rPr>
        <w:t>表</w:t>
      </w:r>
      <w:r>
        <w:rPr>
          <w:rFonts w:ascii="黑体" w:hAnsi="黑体" w:eastAsia="黑体"/>
        </w:rPr>
        <w:t>B</w:t>
      </w:r>
      <w:r>
        <w:rPr>
          <w:rFonts w:hint="eastAsia" w:ascii="黑体" w:hAnsi="黑体" w:eastAsia="黑体"/>
          <w:lang w:val="en-US" w:eastAsia="zh-CN"/>
        </w:rPr>
        <w:t>.0.</w:t>
      </w:r>
      <w:r>
        <w:rPr>
          <w:rFonts w:hint="eastAsia"/>
          <w:lang w:val="en-US" w:eastAsia="zh-CN"/>
        </w:rPr>
        <w:t>3</w:t>
      </w:r>
      <w:r>
        <w:rPr>
          <w:rFonts w:hint="eastAsia" w:ascii="黑体" w:hAnsi="黑体" w:eastAsia="黑体"/>
          <w:lang w:val="en-US" w:eastAsia="zh-CN"/>
        </w:rPr>
        <w:t xml:space="preserve">  </w:t>
      </w:r>
      <w:r>
        <w:rPr>
          <w:rFonts w:hint="eastAsia" w:ascii="黑体" w:hAnsi="黑体" w:eastAsia="黑体"/>
        </w:rPr>
        <w:t>按工程建设项目阶段分模型单元</w:t>
      </w:r>
    </w:p>
    <w:tbl>
      <w:tblPr>
        <w:tblStyle w:val="23"/>
        <w:tblW w:w="95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6"/>
        <w:gridCol w:w="6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086" w:type="dxa"/>
            <w:vAlign w:val="center"/>
          </w:tcPr>
          <w:p>
            <w:pPr>
              <w:spacing w:line="240" w:lineRule="auto"/>
              <w:ind w:firstLine="0" w:firstLineChars="0"/>
              <w:jc w:val="center"/>
              <w:rPr>
                <w:rFonts w:hint="eastAsia" w:ascii="黑体" w:hAnsi="黑体" w:eastAsia="黑体"/>
                <w:sz w:val="18"/>
                <w:szCs w:val="18"/>
                <w:vertAlign w:val="baseline"/>
              </w:rPr>
            </w:pPr>
            <w:r>
              <w:rPr>
                <w:rFonts w:hint="eastAsia" w:asciiTheme="minorEastAsia" w:hAnsiTheme="minorEastAsia" w:eastAsiaTheme="minorEastAsia"/>
                <w:sz w:val="18"/>
                <w:szCs w:val="18"/>
              </w:rPr>
              <w:t>编码</w:t>
            </w:r>
          </w:p>
        </w:tc>
        <w:tc>
          <w:tcPr>
            <w:tcW w:w="6483" w:type="dxa"/>
            <w:vAlign w:val="center"/>
          </w:tcPr>
          <w:p>
            <w:pPr>
              <w:spacing w:line="240" w:lineRule="auto"/>
              <w:ind w:firstLine="0" w:firstLineChars="0"/>
              <w:jc w:val="center"/>
              <w:rPr>
                <w:rFonts w:hint="eastAsia" w:ascii="黑体" w:hAnsi="黑体" w:eastAsia="黑体"/>
                <w:sz w:val="18"/>
                <w:szCs w:val="18"/>
                <w:vertAlign w:val="baseline"/>
              </w:rPr>
            </w:pPr>
            <w:r>
              <w:rPr>
                <w:rFonts w:hint="eastAsia" w:asciiTheme="minorEastAsia" w:hAnsiTheme="minorEastAsia" w:eastAsiaTheme="minorEastAsia"/>
                <w:sz w:val="18"/>
                <w:szCs w:val="18"/>
                <w:lang w:val="en-US" w:eastAsia="zh-CN"/>
              </w:rPr>
              <w:t>类目中文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086" w:type="dxa"/>
            <w:vAlign w:val="center"/>
          </w:tcPr>
          <w:p>
            <w:pPr>
              <w:spacing w:line="240" w:lineRule="auto"/>
              <w:ind w:firstLine="0" w:firstLineChars="0"/>
              <w:jc w:val="center"/>
              <w:rPr>
                <w:rFonts w:hint="eastAsia" w:ascii="黑体" w:hAnsi="黑体" w:eastAsia="黑体"/>
                <w:sz w:val="18"/>
                <w:szCs w:val="18"/>
                <w:vertAlign w:val="baseline"/>
              </w:rPr>
            </w:pPr>
            <w:r>
              <w:rPr>
                <w:rFonts w:hint="eastAsia" w:asciiTheme="minorEastAsia" w:hAnsiTheme="minorEastAsia" w:eastAsiaTheme="minorEastAsia"/>
                <w:sz w:val="18"/>
                <w:szCs w:val="18"/>
              </w:rPr>
              <w:t>07</w:t>
            </w:r>
            <w:r>
              <w:rPr>
                <w:rFonts w:asciiTheme="minorEastAsia" w:hAnsiTheme="minorEastAsia" w:eastAsiaTheme="minorEastAsia"/>
                <w:sz w:val="18"/>
                <w:szCs w:val="18"/>
              </w:rPr>
              <w:t>-01.00.00</w:t>
            </w:r>
          </w:p>
        </w:tc>
        <w:tc>
          <w:tcPr>
            <w:tcW w:w="6483" w:type="dxa"/>
            <w:vAlign w:val="center"/>
          </w:tcPr>
          <w:p>
            <w:pPr>
              <w:spacing w:line="240" w:lineRule="auto"/>
              <w:ind w:firstLine="0" w:firstLineChars="0"/>
              <w:jc w:val="center"/>
              <w:rPr>
                <w:rFonts w:hint="eastAsia" w:ascii="黑体" w:hAnsi="黑体" w:eastAsia="黑体"/>
                <w:sz w:val="18"/>
                <w:szCs w:val="18"/>
                <w:vertAlign w:val="baseline"/>
              </w:rPr>
            </w:pPr>
            <w:r>
              <w:rPr>
                <w:rFonts w:hint="eastAsia" w:asciiTheme="minorEastAsia" w:hAnsiTheme="minorEastAsia" w:eastAsiaTheme="minorEastAsia"/>
                <w:sz w:val="18"/>
                <w:szCs w:val="18"/>
              </w:rPr>
              <w:t>规划方案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086" w:type="dxa"/>
            <w:vAlign w:val="center"/>
          </w:tcPr>
          <w:p>
            <w:pPr>
              <w:spacing w:line="240" w:lineRule="auto"/>
              <w:ind w:firstLine="0" w:firstLineChars="0"/>
              <w:jc w:val="center"/>
              <w:rPr>
                <w:rFonts w:hint="eastAsia" w:ascii="黑体" w:hAnsi="黑体" w:eastAsia="黑体"/>
                <w:sz w:val="18"/>
                <w:szCs w:val="18"/>
                <w:vertAlign w:val="baseline"/>
              </w:rPr>
            </w:pPr>
            <w:r>
              <w:rPr>
                <w:rFonts w:hint="eastAsia" w:asciiTheme="minorEastAsia" w:hAnsiTheme="minorEastAsia" w:eastAsiaTheme="minorEastAsia"/>
                <w:sz w:val="18"/>
                <w:szCs w:val="18"/>
              </w:rPr>
              <w:t>07</w:t>
            </w:r>
            <w:r>
              <w:rPr>
                <w:rFonts w:asciiTheme="minorEastAsia" w:hAnsiTheme="minorEastAsia" w:eastAsiaTheme="minorEastAsia"/>
                <w:sz w:val="18"/>
                <w:szCs w:val="18"/>
              </w:rPr>
              <w:t>-02.00.00</w:t>
            </w:r>
          </w:p>
        </w:tc>
        <w:tc>
          <w:tcPr>
            <w:tcW w:w="6483" w:type="dxa"/>
            <w:vAlign w:val="center"/>
          </w:tcPr>
          <w:p>
            <w:pPr>
              <w:spacing w:line="240" w:lineRule="auto"/>
              <w:ind w:firstLine="0" w:firstLineChars="0"/>
              <w:jc w:val="center"/>
              <w:rPr>
                <w:rFonts w:hint="eastAsia" w:ascii="黑体" w:hAnsi="黑体" w:eastAsia="黑体"/>
                <w:sz w:val="18"/>
                <w:szCs w:val="18"/>
                <w:vertAlign w:val="baseline"/>
              </w:rPr>
            </w:pPr>
            <w:r>
              <w:rPr>
                <w:rFonts w:hint="eastAsia" w:asciiTheme="minorEastAsia" w:hAnsiTheme="minorEastAsia" w:eastAsiaTheme="minorEastAsia"/>
                <w:sz w:val="18"/>
                <w:szCs w:val="18"/>
              </w:rPr>
              <w:t>初步设计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086" w:type="dxa"/>
            <w:vAlign w:val="center"/>
          </w:tcPr>
          <w:p>
            <w:pPr>
              <w:spacing w:line="240" w:lineRule="auto"/>
              <w:ind w:firstLine="0" w:firstLineChars="0"/>
              <w:jc w:val="center"/>
              <w:rPr>
                <w:rFonts w:hint="eastAsia" w:ascii="黑体" w:hAnsi="黑体" w:eastAsia="黑体"/>
                <w:sz w:val="18"/>
                <w:szCs w:val="18"/>
                <w:vertAlign w:val="baseline"/>
              </w:rPr>
            </w:pPr>
            <w:r>
              <w:rPr>
                <w:rFonts w:hint="eastAsia" w:asciiTheme="minorEastAsia" w:hAnsiTheme="minorEastAsia" w:eastAsiaTheme="minorEastAsia"/>
                <w:sz w:val="18"/>
                <w:szCs w:val="18"/>
              </w:rPr>
              <w:t>07</w:t>
            </w:r>
            <w:r>
              <w:rPr>
                <w:rFonts w:asciiTheme="minorEastAsia" w:hAnsiTheme="minorEastAsia" w:eastAsiaTheme="minorEastAsia"/>
                <w:sz w:val="18"/>
                <w:szCs w:val="18"/>
              </w:rPr>
              <w:t>-03.00.00</w:t>
            </w:r>
          </w:p>
        </w:tc>
        <w:tc>
          <w:tcPr>
            <w:tcW w:w="6483" w:type="dxa"/>
            <w:vAlign w:val="center"/>
          </w:tcPr>
          <w:p>
            <w:pPr>
              <w:spacing w:line="240" w:lineRule="auto"/>
              <w:ind w:firstLine="0" w:firstLineChars="0"/>
              <w:jc w:val="center"/>
              <w:rPr>
                <w:rFonts w:hint="eastAsia" w:ascii="黑体" w:hAnsi="黑体" w:eastAsia="黑体"/>
                <w:sz w:val="18"/>
                <w:szCs w:val="18"/>
                <w:vertAlign w:val="baseline"/>
              </w:rPr>
            </w:pPr>
            <w:r>
              <w:rPr>
                <w:rFonts w:hint="eastAsia" w:asciiTheme="minorEastAsia" w:hAnsiTheme="minorEastAsia" w:eastAsiaTheme="minorEastAsia"/>
                <w:sz w:val="18"/>
                <w:szCs w:val="18"/>
              </w:rPr>
              <w:t>施工图</w:t>
            </w:r>
            <w:r>
              <w:rPr>
                <w:rFonts w:asciiTheme="minorEastAsia" w:hAnsiTheme="minorEastAsia" w:eastAsiaTheme="minorEastAsia"/>
                <w:sz w:val="18"/>
                <w:szCs w:val="18"/>
              </w:rPr>
              <w:t>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086" w:type="dxa"/>
            <w:vAlign w:val="center"/>
          </w:tcPr>
          <w:p>
            <w:pPr>
              <w:spacing w:line="240" w:lineRule="auto"/>
              <w:ind w:firstLine="0" w:firstLineChars="0"/>
              <w:jc w:val="center"/>
              <w:rPr>
                <w:rFonts w:hint="eastAsia" w:ascii="黑体" w:hAnsi="黑体" w:eastAsia="黑体"/>
                <w:sz w:val="18"/>
                <w:szCs w:val="18"/>
                <w:vertAlign w:val="baseline"/>
              </w:rPr>
            </w:pPr>
            <w:r>
              <w:rPr>
                <w:rFonts w:hint="eastAsia" w:asciiTheme="minorEastAsia" w:hAnsiTheme="minorEastAsia" w:eastAsiaTheme="minorEastAsia"/>
                <w:sz w:val="18"/>
                <w:szCs w:val="18"/>
              </w:rPr>
              <w:t>07</w:t>
            </w:r>
            <w:r>
              <w:rPr>
                <w:rFonts w:asciiTheme="minorEastAsia" w:hAnsiTheme="minorEastAsia" w:eastAsiaTheme="minorEastAsia"/>
                <w:sz w:val="18"/>
                <w:szCs w:val="18"/>
              </w:rPr>
              <w:t>-04.00.00</w:t>
            </w:r>
          </w:p>
        </w:tc>
        <w:tc>
          <w:tcPr>
            <w:tcW w:w="6483" w:type="dxa"/>
            <w:vAlign w:val="center"/>
          </w:tcPr>
          <w:p>
            <w:pPr>
              <w:spacing w:line="240" w:lineRule="auto"/>
              <w:ind w:firstLine="0" w:firstLineChars="0"/>
              <w:jc w:val="center"/>
              <w:rPr>
                <w:rFonts w:hint="eastAsia" w:ascii="黑体" w:hAnsi="黑体" w:eastAsia="黑体"/>
                <w:sz w:val="18"/>
                <w:szCs w:val="18"/>
                <w:vertAlign w:val="baseline"/>
              </w:rPr>
            </w:pPr>
            <w:r>
              <w:rPr>
                <w:rFonts w:hint="eastAsia" w:asciiTheme="minorEastAsia" w:hAnsiTheme="minorEastAsia" w:eastAsiaTheme="minorEastAsia"/>
                <w:sz w:val="18"/>
                <w:szCs w:val="18"/>
              </w:rPr>
              <w:t>施工</w:t>
            </w:r>
            <w:r>
              <w:rPr>
                <w:rFonts w:asciiTheme="minorEastAsia" w:hAnsiTheme="minorEastAsia" w:eastAsiaTheme="minorEastAsia"/>
                <w:sz w:val="18"/>
                <w:szCs w:val="18"/>
              </w:rPr>
              <w:t>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086" w:type="dxa"/>
            <w:vAlign w:val="center"/>
          </w:tcPr>
          <w:p>
            <w:pPr>
              <w:spacing w:line="240" w:lineRule="auto"/>
              <w:ind w:firstLine="0" w:firstLineChars="0"/>
              <w:jc w:val="center"/>
              <w:rPr>
                <w:rFonts w:hint="eastAsia" w:ascii="黑体" w:hAnsi="黑体" w:eastAsia="黑体"/>
                <w:sz w:val="18"/>
                <w:szCs w:val="18"/>
                <w:vertAlign w:val="baseline"/>
              </w:rPr>
            </w:pPr>
            <w:r>
              <w:rPr>
                <w:rFonts w:hint="eastAsia" w:asciiTheme="minorEastAsia" w:hAnsiTheme="minorEastAsia" w:eastAsiaTheme="minorEastAsia"/>
                <w:sz w:val="18"/>
                <w:szCs w:val="18"/>
              </w:rPr>
              <w:t>07</w:t>
            </w:r>
            <w:r>
              <w:rPr>
                <w:rFonts w:asciiTheme="minorEastAsia" w:hAnsiTheme="minorEastAsia" w:eastAsiaTheme="minorEastAsia"/>
                <w:sz w:val="18"/>
                <w:szCs w:val="18"/>
              </w:rPr>
              <w:t>-05.00.00</w:t>
            </w:r>
          </w:p>
        </w:tc>
        <w:tc>
          <w:tcPr>
            <w:tcW w:w="6483" w:type="dxa"/>
            <w:vAlign w:val="center"/>
          </w:tcPr>
          <w:p>
            <w:pPr>
              <w:spacing w:line="240" w:lineRule="auto"/>
              <w:ind w:firstLine="0" w:firstLineChars="0"/>
              <w:jc w:val="center"/>
              <w:rPr>
                <w:rFonts w:hint="eastAsia" w:ascii="黑体" w:hAnsi="黑体" w:eastAsia="黑体"/>
                <w:sz w:val="18"/>
                <w:szCs w:val="18"/>
                <w:vertAlign w:val="baseline"/>
              </w:rPr>
            </w:pPr>
            <w:r>
              <w:rPr>
                <w:rFonts w:hint="eastAsia" w:asciiTheme="minorEastAsia" w:hAnsiTheme="minorEastAsia" w:eastAsiaTheme="minorEastAsia"/>
                <w:sz w:val="18"/>
                <w:szCs w:val="18"/>
              </w:rPr>
              <w:t>施工</w:t>
            </w:r>
            <w:r>
              <w:rPr>
                <w:rFonts w:asciiTheme="minorEastAsia" w:hAnsiTheme="minorEastAsia" w:eastAsiaTheme="minorEastAsia"/>
                <w:sz w:val="18"/>
                <w:szCs w:val="18"/>
              </w:rPr>
              <w:t>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086" w:type="dxa"/>
            <w:vAlign w:val="center"/>
          </w:tcPr>
          <w:p>
            <w:pPr>
              <w:spacing w:line="240" w:lineRule="auto"/>
              <w:ind w:firstLine="0" w:firstLineChars="0"/>
              <w:jc w:val="center"/>
              <w:rPr>
                <w:rFonts w:hint="eastAsia" w:ascii="黑体" w:hAnsi="黑体" w:eastAsia="黑体"/>
                <w:sz w:val="18"/>
                <w:szCs w:val="18"/>
                <w:vertAlign w:val="baseline"/>
              </w:rPr>
            </w:pPr>
            <w:r>
              <w:rPr>
                <w:rFonts w:hint="eastAsia" w:asciiTheme="minorEastAsia" w:hAnsiTheme="minorEastAsia" w:eastAsiaTheme="minorEastAsia"/>
                <w:sz w:val="18"/>
                <w:szCs w:val="18"/>
              </w:rPr>
              <w:t>07</w:t>
            </w:r>
            <w:r>
              <w:rPr>
                <w:rFonts w:asciiTheme="minorEastAsia" w:hAnsiTheme="minorEastAsia" w:eastAsiaTheme="minorEastAsia"/>
                <w:sz w:val="18"/>
                <w:szCs w:val="18"/>
              </w:rPr>
              <w:t>-06.00.00</w:t>
            </w:r>
          </w:p>
        </w:tc>
        <w:tc>
          <w:tcPr>
            <w:tcW w:w="6483" w:type="dxa"/>
            <w:vAlign w:val="center"/>
          </w:tcPr>
          <w:p>
            <w:pPr>
              <w:spacing w:line="240" w:lineRule="auto"/>
              <w:ind w:firstLine="0" w:firstLineChars="0"/>
              <w:jc w:val="center"/>
              <w:rPr>
                <w:rFonts w:hint="eastAsia" w:ascii="黑体" w:hAnsi="黑体" w:eastAsia="黑体"/>
                <w:sz w:val="18"/>
                <w:szCs w:val="18"/>
                <w:vertAlign w:val="baseline"/>
              </w:rPr>
            </w:pPr>
            <w:r>
              <w:rPr>
                <w:rFonts w:hint="eastAsia" w:asciiTheme="minorEastAsia" w:hAnsiTheme="minorEastAsia" w:eastAsiaTheme="minorEastAsia"/>
                <w:sz w:val="18"/>
                <w:szCs w:val="18"/>
              </w:rPr>
              <w:t>竣工</w:t>
            </w:r>
            <w:r>
              <w:rPr>
                <w:rFonts w:asciiTheme="minorEastAsia" w:hAnsiTheme="minorEastAsia" w:eastAsiaTheme="minorEastAsia"/>
                <w:sz w:val="18"/>
                <w:szCs w:val="18"/>
              </w:rPr>
              <w:t>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086" w:type="dxa"/>
            <w:vAlign w:val="center"/>
          </w:tcPr>
          <w:p>
            <w:pPr>
              <w:spacing w:line="240" w:lineRule="auto"/>
              <w:ind w:firstLine="0" w:firstLineChars="0"/>
              <w:jc w:val="center"/>
              <w:rPr>
                <w:rFonts w:hint="eastAsia" w:ascii="黑体" w:hAnsi="黑体" w:eastAsia="黑体"/>
                <w:sz w:val="18"/>
                <w:szCs w:val="18"/>
                <w:vertAlign w:val="baseline"/>
              </w:rPr>
            </w:pPr>
            <w:r>
              <w:rPr>
                <w:rFonts w:hint="eastAsia" w:asciiTheme="minorEastAsia" w:hAnsiTheme="minorEastAsia" w:eastAsiaTheme="minorEastAsia"/>
                <w:sz w:val="18"/>
                <w:szCs w:val="18"/>
              </w:rPr>
              <w:t>07</w:t>
            </w:r>
            <w:r>
              <w:rPr>
                <w:rFonts w:asciiTheme="minorEastAsia" w:hAnsiTheme="minorEastAsia" w:eastAsiaTheme="minorEastAsia"/>
                <w:sz w:val="18"/>
                <w:szCs w:val="18"/>
              </w:rPr>
              <w:t>-07.00.00</w:t>
            </w:r>
          </w:p>
        </w:tc>
        <w:tc>
          <w:tcPr>
            <w:tcW w:w="6483" w:type="dxa"/>
            <w:vAlign w:val="center"/>
          </w:tcPr>
          <w:p>
            <w:pPr>
              <w:spacing w:line="240" w:lineRule="auto"/>
              <w:ind w:firstLine="0" w:firstLineChars="0"/>
              <w:jc w:val="center"/>
              <w:rPr>
                <w:rFonts w:hint="eastAsia" w:ascii="黑体" w:hAnsi="黑体" w:eastAsia="黑体"/>
                <w:sz w:val="18"/>
                <w:szCs w:val="18"/>
                <w:vertAlign w:val="baseline"/>
              </w:rPr>
            </w:pPr>
            <w:r>
              <w:rPr>
                <w:rFonts w:hint="eastAsia" w:asciiTheme="minorEastAsia" w:hAnsiTheme="minorEastAsia" w:eastAsiaTheme="minorEastAsia"/>
                <w:sz w:val="18"/>
                <w:szCs w:val="18"/>
              </w:rPr>
              <w:t>运行维护</w:t>
            </w:r>
          </w:p>
        </w:tc>
      </w:tr>
    </w:tbl>
    <w:p>
      <w:pPr>
        <w:pStyle w:val="4"/>
        <w:keepNext/>
        <w:keepLines/>
        <w:pageBreakBefore w:val="0"/>
        <w:widowControl/>
        <w:numPr>
          <w:ilvl w:val="-1"/>
          <w:numId w:val="0"/>
        </w:numPr>
        <w:kinsoku/>
        <w:wordWrap/>
        <w:overflowPunct/>
        <w:topLinePunct w:val="0"/>
        <w:autoSpaceDE/>
        <w:autoSpaceDN/>
        <w:bidi w:val="0"/>
        <w:adjustRightInd w:val="0"/>
        <w:snapToGrid w:val="0"/>
        <w:spacing w:before="327" w:beforeLines="100"/>
        <w:jc w:val="left"/>
        <w:textAlignment w:val="auto"/>
        <w:outlineLvl w:val="2"/>
        <w:rPr>
          <w:rFonts w:hint="default" w:ascii="Times New Roman" w:hAnsi="Times New Roman" w:eastAsia="宋体"/>
          <w:lang w:val="en-US"/>
        </w:rPr>
      </w:pPr>
      <w:bookmarkStart w:id="1255" w:name="_Toc29854"/>
      <w:r>
        <w:rPr>
          <w:rFonts w:hint="eastAsia" w:ascii="黑体" w:hAnsi="黑体" w:eastAsia="黑体" w:cs="黑体"/>
          <w:lang w:val="en-US" w:eastAsia="zh-CN"/>
        </w:rPr>
        <w:t>B.0.4</w:t>
      </w:r>
      <w:r>
        <w:rPr>
          <w:rFonts w:hint="eastAsia"/>
          <w:lang w:val="en-US" w:eastAsia="zh-CN"/>
        </w:rPr>
        <w:tab/>
      </w:r>
      <w:r>
        <w:rPr>
          <w:rFonts w:hint="eastAsia" w:ascii="Times New Roman" w:hAnsi="Times New Roman" w:eastAsia="宋体"/>
          <w:lang w:val="en-US" w:eastAsia="zh-CN"/>
        </w:rPr>
        <w:t>按</w:t>
      </w:r>
      <w:r>
        <w:rPr>
          <w:rFonts w:hint="eastAsia"/>
          <w:lang w:val="en-US" w:eastAsia="zh-CN"/>
        </w:rPr>
        <w:t>专业</w:t>
      </w:r>
      <w:r>
        <w:rPr>
          <w:rFonts w:hint="eastAsia" w:ascii="Times New Roman" w:hAnsi="Times New Roman" w:eastAsia="宋体"/>
          <w:lang w:val="en-US" w:eastAsia="zh-CN"/>
        </w:rPr>
        <w:t>分模型单元宜按表B.0</w:t>
      </w:r>
      <w:r>
        <w:rPr>
          <w:rFonts w:hint="eastAsia"/>
          <w:lang w:val="en-US" w:eastAsia="zh-CN"/>
        </w:rPr>
        <w:t>.4</w:t>
      </w:r>
      <w:r>
        <w:rPr>
          <w:rFonts w:hint="eastAsia" w:ascii="Times New Roman" w:hAnsi="Times New Roman" w:eastAsia="宋体"/>
          <w:lang w:val="en-US" w:eastAsia="zh-CN"/>
        </w:rPr>
        <w:t>进行分类和编码。</w:t>
      </w:r>
      <w:bookmarkEnd w:id="1255"/>
    </w:p>
    <w:tbl>
      <w:tblPr>
        <w:tblStyle w:val="22"/>
        <w:tblpPr w:leftFromText="180" w:rightFromText="180" w:vertAnchor="text" w:horzAnchor="page" w:tblpX="1418" w:tblpY="369"/>
        <w:tblOverlap w:val="never"/>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6"/>
        <w:gridCol w:w="6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trPr>
        <w:tc>
          <w:tcPr>
            <w:tcW w:w="3086"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编码</w:t>
            </w:r>
          </w:p>
        </w:tc>
        <w:tc>
          <w:tcPr>
            <w:tcW w:w="6485" w:type="dxa"/>
            <w:vAlign w:val="center"/>
          </w:tcPr>
          <w:p>
            <w:pPr>
              <w:spacing w:line="240" w:lineRule="auto"/>
              <w:jc w:val="center"/>
              <w:rPr>
                <w:rFonts w:hint="eastAsia"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类目中文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086"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w:t>
            </w:r>
            <w:r>
              <w:rPr>
                <w:rFonts w:asciiTheme="minorEastAsia" w:hAnsiTheme="minorEastAsia" w:eastAsiaTheme="minorEastAsia"/>
                <w:sz w:val="18"/>
                <w:szCs w:val="18"/>
              </w:rPr>
              <w:t>9-01.00.00</w:t>
            </w:r>
          </w:p>
        </w:tc>
        <w:tc>
          <w:tcPr>
            <w:tcW w:w="6485"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086"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09</w:t>
            </w:r>
            <w:r>
              <w:rPr>
                <w:rFonts w:asciiTheme="minorEastAsia" w:hAnsiTheme="minorEastAsia" w:eastAsiaTheme="minorEastAsia"/>
                <w:sz w:val="18"/>
                <w:szCs w:val="18"/>
              </w:rPr>
              <w:t>-02.00.00</w:t>
            </w:r>
          </w:p>
        </w:tc>
        <w:tc>
          <w:tcPr>
            <w:tcW w:w="6485" w:type="dxa"/>
            <w:vAlign w:val="center"/>
          </w:tcPr>
          <w:p>
            <w:pPr>
              <w:spacing w:line="24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t>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086"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09</w:t>
            </w:r>
            <w:r>
              <w:rPr>
                <w:rFonts w:asciiTheme="minorEastAsia" w:hAnsiTheme="minorEastAsia" w:eastAsiaTheme="minorEastAsia"/>
                <w:sz w:val="18"/>
                <w:szCs w:val="18"/>
              </w:rPr>
              <w:t>-03.00.00</w:t>
            </w:r>
          </w:p>
        </w:tc>
        <w:tc>
          <w:tcPr>
            <w:tcW w:w="6485" w:type="dxa"/>
            <w:vAlign w:val="center"/>
          </w:tcPr>
          <w:p>
            <w:pPr>
              <w:spacing w:line="24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t>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086"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09</w:t>
            </w:r>
            <w:r>
              <w:rPr>
                <w:rFonts w:asciiTheme="minorEastAsia" w:hAnsiTheme="minorEastAsia" w:eastAsiaTheme="minorEastAsia"/>
                <w:sz w:val="18"/>
                <w:szCs w:val="18"/>
              </w:rPr>
              <w:t>-04.00.00</w:t>
            </w:r>
          </w:p>
        </w:tc>
        <w:tc>
          <w:tcPr>
            <w:tcW w:w="6485"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岩土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086"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09</w:t>
            </w:r>
            <w:r>
              <w:rPr>
                <w:rFonts w:asciiTheme="minorEastAsia" w:hAnsiTheme="minorEastAsia" w:eastAsiaTheme="minorEastAsia"/>
                <w:sz w:val="18"/>
                <w:szCs w:val="18"/>
              </w:rPr>
              <w:t>-05.00.00</w:t>
            </w:r>
          </w:p>
        </w:tc>
        <w:tc>
          <w:tcPr>
            <w:tcW w:w="6485"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086"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09</w:t>
            </w:r>
            <w:r>
              <w:rPr>
                <w:rFonts w:asciiTheme="minorEastAsia" w:hAnsiTheme="minorEastAsia" w:eastAsiaTheme="minorEastAsia"/>
                <w:sz w:val="18"/>
                <w:szCs w:val="18"/>
              </w:rPr>
              <w:t>-06.00.00</w:t>
            </w:r>
          </w:p>
        </w:tc>
        <w:tc>
          <w:tcPr>
            <w:tcW w:w="6485" w:type="dxa"/>
            <w:vAlign w:val="center"/>
          </w:tcPr>
          <w:p>
            <w:pPr>
              <w:spacing w:line="24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t>暖通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086"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09</w:t>
            </w:r>
            <w:r>
              <w:rPr>
                <w:rFonts w:asciiTheme="minorEastAsia" w:hAnsiTheme="minorEastAsia" w:eastAsiaTheme="minorEastAsia"/>
                <w:sz w:val="18"/>
                <w:szCs w:val="18"/>
              </w:rPr>
              <w:t>-07.00.00</w:t>
            </w:r>
          </w:p>
        </w:tc>
        <w:tc>
          <w:tcPr>
            <w:tcW w:w="6485"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给排水、</w:t>
            </w:r>
            <w:r>
              <w:rPr>
                <w:rFonts w:asciiTheme="minorEastAsia" w:hAnsiTheme="minorEastAsia" w:eastAsiaTheme="minorEastAsia"/>
                <w:sz w:val="18"/>
                <w:szCs w:val="18"/>
              </w:rPr>
              <w:t>消防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086"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09</w:t>
            </w:r>
            <w:r>
              <w:rPr>
                <w:rFonts w:asciiTheme="minorEastAsia" w:hAnsiTheme="minorEastAsia" w:eastAsiaTheme="minorEastAsia"/>
                <w:sz w:val="18"/>
                <w:szCs w:val="18"/>
              </w:rPr>
              <w:t>-08.00.00</w:t>
            </w:r>
          </w:p>
        </w:tc>
        <w:tc>
          <w:tcPr>
            <w:tcW w:w="6485"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供电、</w:t>
            </w:r>
            <w:r>
              <w:rPr>
                <w:rFonts w:asciiTheme="minorEastAsia" w:hAnsiTheme="minorEastAsia" w:eastAsiaTheme="minorEastAsia"/>
                <w:sz w:val="18"/>
                <w:szCs w:val="18"/>
              </w:rPr>
              <w:t>照明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086"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09</w:t>
            </w:r>
            <w:r>
              <w:rPr>
                <w:rFonts w:asciiTheme="minorEastAsia" w:hAnsiTheme="minorEastAsia" w:eastAsiaTheme="minorEastAsia"/>
                <w:sz w:val="18"/>
                <w:szCs w:val="18"/>
              </w:rPr>
              <w:t>-09.00.00</w:t>
            </w:r>
          </w:p>
        </w:tc>
        <w:tc>
          <w:tcPr>
            <w:tcW w:w="6485"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监控与</w:t>
            </w:r>
            <w:r>
              <w:rPr>
                <w:rFonts w:asciiTheme="minorEastAsia" w:hAnsiTheme="minorEastAsia" w:eastAsiaTheme="minorEastAsia"/>
                <w:sz w:val="18"/>
                <w:szCs w:val="18"/>
              </w:rPr>
              <w:t>报警</w:t>
            </w:r>
          </w:p>
        </w:tc>
      </w:tr>
    </w:tbl>
    <w:p>
      <w:pPr>
        <w:pStyle w:val="10"/>
        <w:rPr>
          <w:rFonts w:asciiTheme="minorEastAsia" w:hAnsiTheme="minorEastAsia" w:eastAsiaTheme="minorEastAsia"/>
        </w:rPr>
      </w:pPr>
      <w:r>
        <w:rPr>
          <w:rFonts w:hint="eastAsia" w:ascii="黑体" w:hAnsi="黑体" w:eastAsia="黑体"/>
        </w:rPr>
        <w:t>表</w:t>
      </w:r>
      <w:r>
        <w:rPr>
          <w:rFonts w:ascii="黑体" w:hAnsi="黑体" w:eastAsia="黑体"/>
        </w:rPr>
        <w:t>B</w:t>
      </w:r>
      <w:r>
        <w:rPr>
          <w:rFonts w:hint="eastAsia" w:ascii="黑体" w:hAnsi="黑体" w:eastAsia="黑体"/>
          <w:lang w:val="en-US" w:eastAsia="zh-CN"/>
        </w:rPr>
        <w:t>.0.</w:t>
      </w:r>
      <w:r>
        <w:rPr>
          <w:rFonts w:hint="eastAsia"/>
          <w:lang w:val="en-US" w:eastAsia="zh-CN"/>
        </w:rPr>
        <w:t>4</w:t>
      </w:r>
      <w:r>
        <w:rPr>
          <w:rFonts w:hint="eastAsia" w:ascii="黑体" w:hAnsi="黑体" w:eastAsia="黑体"/>
          <w:lang w:val="en-US" w:eastAsia="zh-CN"/>
        </w:rPr>
        <w:t xml:space="preserve">  </w:t>
      </w:r>
      <w:r>
        <w:rPr>
          <w:rFonts w:hint="eastAsia" w:ascii="黑体" w:hAnsi="黑体" w:eastAsia="黑体"/>
        </w:rPr>
        <w:t>按专业分模型单元</w:t>
      </w:r>
      <w:r>
        <w:rPr>
          <w:rFonts w:asciiTheme="minorEastAsia" w:hAnsiTheme="minorEastAsia" w:eastAsiaTheme="minorEastAsia"/>
        </w:rPr>
        <w:br w:type="page"/>
      </w:r>
    </w:p>
    <w:p>
      <w:pPr>
        <w:spacing w:before="327" w:beforeLines="100" w:after="327" w:afterLines="100"/>
        <w:jc w:val="center"/>
        <w:outlineLvl w:val="0"/>
        <w:rPr>
          <w:rFonts w:ascii="黑体" w:hAnsi="黑体" w:eastAsia="黑体"/>
        </w:rPr>
      </w:pPr>
      <w:bookmarkStart w:id="1256" w:name="_Toc24854"/>
      <w:bookmarkStart w:id="1257" w:name="_Toc31900"/>
      <w:bookmarkStart w:id="1258" w:name="_Toc24567"/>
      <w:bookmarkStart w:id="1259" w:name="_Toc25354"/>
      <w:bookmarkStart w:id="1260" w:name="_Toc10080"/>
      <w:bookmarkStart w:id="1261" w:name="_Toc50057986"/>
      <w:bookmarkStart w:id="1262" w:name="_Toc12242"/>
      <w:r>
        <w:rPr>
          <w:rFonts w:hint="eastAsia" w:ascii="黑体" w:hAnsi="黑体" w:eastAsia="黑体"/>
          <w:lang w:eastAsia="zh-CN"/>
        </w:rPr>
        <w:t>附录</w:t>
      </w:r>
      <w:r>
        <w:rPr>
          <w:rFonts w:hint="eastAsia" w:ascii="黑体" w:hAnsi="黑体" w:eastAsia="黑体"/>
          <w:lang w:val="en-US" w:eastAsia="zh-CN"/>
        </w:rPr>
        <w:t xml:space="preserve">C  </w:t>
      </w:r>
      <w:r>
        <w:rPr>
          <w:rFonts w:hint="eastAsia" w:ascii="黑体" w:hAnsi="黑体" w:eastAsia="黑体"/>
        </w:rPr>
        <w:t>管线颜色标识</w:t>
      </w:r>
      <w:bookmarkEnd w:id="1256"/>
      <w:bookmarkEnd w:id="1257"/>
      <w:bookmarkEnd w:id="1258"/>
      <w:bookmarkEnd w:id="1259"/>
      <w:bookmarkEnd w:id="1260"/>
    </w:p>
    <w:p>
      <w:pPr>
        <w:jc w:val="center"/>
        <w:rPr>
          <w:rFonts w:ascii="黑体" w:hAnsi="黑体" w:eastAsia="黑体"/>
        </w:rPr>
      </w:pPr>
      <w:r>
        <w:rPr>
          <w:rFonts w:hint="eastAsia" w:ascii="黑体" w:hAnsi="黑体" w:eastAsia="黑体"/>
        </w:rPr>
        <w:t>表</w:t>
      </w:r>
      <w:r>
        <w:rPr>
          <w:rFonts w:hint="eastAsia" w:ascii="黑体" w:hAnsi="黑体" w:eastAsia="黑体"/>
          <w:lang w:val="en-US" w:eastAsia="zh-CN"/>
        </w:rPr>
        <w:t>C</w:t>
      </w:r>
      <w:r>
        <w:rPr>
          <w:rFonts w:ascii="黑体" w:hAnsi="黑体" w:eastAsia="黑体"/>
        </w:rPr>
        <w:t xml:space="preserve"> </w:t>
      </w:r>
      <w:r>
        <w:rPr>
          <w:rFonts w:hint="eastAsia" w:ascii="黑体" w:hAnsi="黑体" w:eastAsia="黑体"/>
          <w:lang w:val="en-US" w:eastAsia="zh-CN"/>
        </w:rPr>
        <w:t xml:space="preserve"> </w:t>
      </w:r>
      <w:r>
        <w:rPr>
          <w:rFonts w:hint="eastAsia" w:ascii="黑体" w:hAnsi="黑体" w:eastAsia="黑体"/>
        </w:rPr>
        <w:t>管线颜色标识</w:t>
      </w:r>
    </w:p>
    <w:bookmarkEnd w:id="1261"/>
    <w:bookmarkEnd w:id="1262"/>
    <w:tbl>
      <w:tblPr>
        <w:tblStyle w:val="22"/>
        <w:tblW w:w="95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4"/>
        <w:gridCol w:w="2466"/>
        <w:gridCol w:w="1518"/>
        <w:gridCol w:w="1206"/>
        <w:gridCol w:w="1206"/>
        <w:gridCol w:w="1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964" w:type="dxa"/>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组合系统名称</w:t>
            </w:r>
          </w:p>
        </w:tc>
        <w:tc>
          <w:tcPr>
            <w:tcW w:w="2466" w:type="dxa"/>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单系统名称</w:t>
            </w:r>
          </w:p>
        </w:tc>
        <w:tc>
          <w:tcPr>
            <w:tcW w:w="1518" w:type="dxa"/>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颜色预览</w:t>
            </w:r>
          </w:p>
        </w:tc>
        <w:tc>
          <w:tcPr>
            <w:tcW w:w="1206" w:type="dxa"/>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R</w:t>
            </w:r>
          </w:p>
        </w:tc>
        <w:tc>
          <w:tcPr>
            <w:tcW w:w="1206" w:type="dxa"/>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G</w:t>
            </w:r>
          </w:p>
        </w:tc>
        <w:tc>
          <w:tcPr>
            <w:tcW w:w="1207" w:type="dxa"/>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964" w:type="dxa"/>
            <w:vMerge w:val="restart"/>
            <w:shd w:val="clear" w:color="auto" w:fill="auto"/>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入管管线系统</w:t>
            </w:r>
          </w:p>
        </w:tc>
        <w:tc>
          <w:tcPr>
            <w:tcW w:w="2466" w:type="dxa"/>
            <w:shd w:val="clear" w:color="auto" w:fill="auto"/>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给水</w:t>
            </w:r>
          </w:p>
        </w:tc>
        <w:tc>
          <w:tcPr>
            <w:tcW w:w="1518" w:type="dxa"/>
            <w:shd w:val="clear" w:color="000000" w:fill="32C8FA"/>
            <w:noWrap/>
            <w:vAlign w:val="center"/>
          </w:tcPr>
          <w:p>
            <w:pPr>
              <w:spacing w:line="240" w:lineRule="auto"/>
              <w:rPr>
                <w:rFonts w:hint="eastAsia" w:ascii="宋体" w:hAnsi="宋体" w:eastAsia="宋体" w:cs="宋体"/>
                <w:sz w:val="18"/>
                <w:szCs w:val="18"/>
              </w:rPr>
            </w:pPr>
            <w:r>
              <w:rPr>
                <w:rFonts w:hint="eastAsia" w:ascii="宋体" w:hAnsi="宋体" w:eastAsia="宋体" w:cs="宋体"/>
                <w:sz w:val="18"/>
                <w:szCs w:val="18"/>
              </w:rPr>
              <w:t>　</w:t>
            </w:r>
          </w:p>
        </w:tc>
        <w:tc>
          <w:tcPr>
            <w:tcW w:w="1206" w:type="dxa"/>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50</w:t>
            </w:r>
          </w:p>
        </w:tc>
        <w:tc>
          <w:tcPr>
            <w:tcW w:w="1206" w:type="dxa"/>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200</w:t>
            </w:r>
          </w:p>
        </w:tc>
        <w:tc>
          <w:tcPr>
            <w:tcW w:w="1207" w:type="dxa"/>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964" w:type="dxa"/>
            <w:vMerge w:val="continue"/>
            <w:shd w:val="clear" w:color="auto" w:fill="auto"/>
            <w:vAlign w:val="center"/>
          </w:tcPr>
          <w:p>
            <w:pPr>
              <w:spacing w:line="240" w:lineRule="auto"/>
              <w:jc w:val="center"/>
              <w:rPr>
                <w:rFonts w:hint="eastAsia" w:ascii="宋体" w:hAnsi="宋体" w:eastAsia="宋体" w:cs="宋体"/>
                <w:sz w:val="18"/>
                <w:szCs w:val="18"/>
              </w:rPr>
            </w:pPr>
          </w:p>
        </w:tc>
        <w:tc>
          <w:tcPr>
            <w:tcW w:w="2466" w:type="dxa"/>
            <w:shd w:val="clear" w:color="auto" w:fill="auto"/>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再生水</w:t>
            </w:r>
          </w:p>
        </w:tc>
        <w:tc>
          <w:tcPr>
            <w:tcW w:w="1518" w:type="dxa"/>
            <w:shd w:val="clear" w:color="000000" w:fill="0064C8"/>
            <w:noWrap/>
            <w:vAlign w:val="center"/>
          </w:tcPr>
          <w:p>
            <w:pPr>
              <w:spacing w:line="240" w:lineRule="auto"/>
              <w:rPr>
                <w:rFonts w:hint="eastAsia" w:ascii="宋体" w:hAnsi="宋体" w:eastAsia="宋体" w:cs="宋体"/>
                <w:sz w:val="18"/>
                <w:szCs w:val="18"/>
              </w:rPr>
            </w:pPr>
            <w:r>
              <w:rPr>
                <w:rFonts w:hint="eastAsia" w:ascii="宋体" w:hAnsi="宋体" w:eastAsia="宋体" w:cs="宋体"/>
                <w:sz w:val="18"/>
                <w:szCs w:val="18"/>
              </w:rPr>
              <w:t>　</w:t>
            </w:r>
          </w:p>
        </w:tc>
        <w:tc>
          <w:tcPr>
            <w:tcW w:w="1206" w:type="dxa"/>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0</w:t>
            </w:r>
          </w:p>
        </w:tc>
        <w:tc>
          <w:tcPr>
            <w:tcW w:w="1206" w:type="dxa"/>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w:t>
            </w:r>
          </w:p>
        </w:tc>
        <w:tc>
          <w:tcPr>
            <w:tcW w:w="1207" w:type="dxa"/>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964" w:type="dxa"/>
            <w:vMerge w:val="continue"/>
            <w:shd w:val="clear" w:color="auto" w:fill="auto"/>
            <w:vAlign w:val="center"/>
          </w:tcPr>
          <w:p>
            <w:pPr>
              <w:spacing w:line="240" w:lineRule="auto"/>
              <w:jc w:val="center"/>
              <w:rPr>
                <w:rFonts w:hint="eastAsia" w:ascii="宋体" w:hAnsi="宋体" w:eastAsia="宋体" w:cs="宋体"/>
                <w:sz w:val="18"/>
                <w:szCs w:val="18"/>
              </w:rPr>
            </w:pPr>
          </w:p>
        </w:tc>
        <w:tc>
          <w:tcPr>
            <w:tcW w:w="2466" w:type="dxa"/>
            <w:shd w:val="clear" w:color="auto" w:fill="auto"/>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雨水</w:t>
            </w:r>
          </w:p>
        </w:tc>
        <w:tc>
          <w:tcPr>
            <w:tcW w:w="1518" w:type="dxa"/>
            <w:shd w:val="clear" w:color="000000" w:fill="00FF00"/>
            <w:noWrap/>
            <w:vAlign w:val="center"/>
          </w:tcPr>
          <w:p>
            <w:pPr>
              <w:spacing w:line="240" w:lineRule="auto"/>
              <w:rPr>
                <w:rFonts w:hint="eastAsia" w:ascii="宋体" w:hAnsi="宋体" w:eastAsia="宋体" w:cs="宋体"/>
                <w:sz w:val="18"/>
                <w:szCs w:val="18"/>
              </w:rPr>
            </w:pPr>
            <w:r>
              <w:rPr>
                <w:rFonts w:hint="eastAsia" w:ascii="宋体" w:hAnsi="宋体" w:eastAsia="宋体" w:cs="宋体"/>
                <w:sz w:val="18"/>
                <w:szCs w:val="18"/>
              </w:rPr>
              <w:t>　</w:t>
            </w:r>
          </w:p>
        </w:tc>
        <w:tc>
          <w:tcPr>
            <w:tcW w:w="1206" w:type="dxa"/>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0</w:t>
            </w:r>
          </w:p>
        </w:tc>
        <w:tc>
          <w:tcPr>
            <w:tcW w:w="1206" w:type="dxa"/>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255</w:t>
            </w:r>
          </w:p>
        </w:tc>
        <w:tc>
          <w:tcPr>
            <w:tcW w:w="1207" w:type="dxa"/>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964" w:type="dxa"/>
            <w:vMerge w:val="continue"/>
            <w:shd w:val="clear" w:color="auto" w:fill="auto"/>
            <w:vAlign w:val="center"/>
          </w:tcPr>
          <w:p>
            <w:pPr>
              <w:spacing w:line="240" w:lineRule="auto"/>
              <w:jc w:val="center"/>
              <w:rPr>
                <w:rFonts w:hint="eastAsia" w:ascii="宋体" w:hAnsi="宋体" w:eastAsia="宋体" w:cs="宋体"/>
                <w:sz w:val="18"/>
                <w:szCs w:val="18"/>
              </w:rPr>
            </w:pPr>
          </w:p>
        </w:tc>
        <w:tc>
          <w:tcPr>
            <w:tcW w:w="2466" w:type="dxa"/>
            <w:shd w:val="clear" w:color="auto" w:fill="auto"/>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污水</w:t>
            </w:r>
          </w:p>
        </w:tc>
        <w:tc>
          <w:tcPr>
            <w:tcW w:w="1518" w:type="dxa"/>
            <w:shd w:val="clear" w:color="000000" w:fill="009696"/>
            <w:noWrap/>
            <w:vAlign w:val="center"/>
          </w:tcPr>
          <w:p>
            <w:pPr>
              <w:spacing w:line="240" w:lineRule="auto"/>
              <w:rPr>
                <w:rFonts w:hint="eastAsia" w:ascii="宋体" w:hAnsi="宋体" w:eastAsia="宋体" w:cs="宋体"/>
                <w:sz w:val="18"/>
                <w:szCs w:val="18"/>
              </w:rPr>
            </w:pPr>
            <w:r>
              <w:rPr>
                <w:rFonts w:hint="eastAsia" w:ascii="宋体" w:hAnsi="宋体" w:eastAsia="宋体" w:cs="宋体"/>
                <w:sz w:val="18"/>
                <w:szCs w:val="18"/>
              </w:rPr>
              <w:t>　</w:t>
            </w:r>
          </w:p>
        </w:tc>
        <w:tc>
          <w:tcPr>
            <w:tcW w:w="1206" w:type="dxa"/>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0</w:t>
            </w:r>
          </w:p>
        </w:tc>
        <w:tc>
          <w:tcPr>
            <w:tcW w:w="1206" w:type="dxa"/>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150</w:t>
            </w:r>
          </w:p>
        </w:tc>
        <w:tc>
          <w:tcPr>
            <w:tcW w:w="1207" w:type="dxa"/>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964" w:type="dxa"/>
            <w:vMerge w:val="continue"/>
            <w:shd w:val="clear" w:color="auto" w:fill="auto"/>
            <w:vAlign w:val="center"/>
          </w:tcPr>
          <w:p>
            <w:pPr>
              <w:spacing w:line="240" w:lineRule="auto"/>
              <w:jc w:val="center"/>
              <w:rPr>
                <w:rFonts w:hint="eastAsia" w:ascii="宋体" w:hAnsi="宋体" w:eastAsia="宋体" w:cs="宋体"/>
                <w:sz w:val="18"/>
                <w:szCs w:val="18"/>
              </w:rPr>
            </w:pPr>
          </w:p>
        </w:tc>
        <w:tc>
          <w:tcPr>
            <w:tcW w:w="2466" w:type="dxa"/>
            <w:shd w:val="clear" w:color="auto" w:fill="auto"/>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热力</w:t>
            </w:r>
          </w:p>
        </w:tc>
        <w:tc>
          <w:tcPr>
            <w:tcW w:w="1518" w:type="dxa"/>
            <w:shd w:val="clear" w:color="000000" w:fill="FA6400"/>
            <w:noWrap/>
            <w:vAlign w:val="center"/>
          </w:tcPr>
          <w:p>
            <w:pPr>
              <w:spacing w:line="240" w:lineRule="auto"/>
              <w:rPr>
                <w:rFonts w:hint="eastAsia" w:ascii="宋体" w:hAnsi="宋体" w:eastAsia="宋体" w:cs="宋体"/>
                <w:sz w:val="18"/>
                <w:szCs w:val="18"/>
              </w:rPr>
            </w:pPr>
            <w:r>
              <w:rPr>
                <w:rFonts w:hint="eastAsia" w:ascii="宋体" w:hAnsi="宋体" w:eastAsia="宋体" w:cs="宋体"/>
                <w:sz w:val="18"/>
                <w:szCs w:val="18"/>
              </w:rPr>
              <w:t>　</w:t>
            </w:r>
          </w:p>
        </w:tc>
        <w:tc>
          <w:tcPr>
            <w:tcW w:w="1206" w:type="dxa"/>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250</w:t>
            </w:r>
          </w:p>
        </w:tc>
        <w:tc>
          <w:tcPr>
            <w:tcW w:w="1206" w:type="dxa"/>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w:t>
            </w:r>
          </w:p>
        </w:tc>
        <w:tc>
          <w:tcPr>
            <w:tcW w:w="1207" w:type="dxa"/>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964" w:type="dxa"/>
            <w:vMerge w:val="continue"/>
            <w:shd w:val="clear" w:color="auto" w:fill="auto"/>
            <w:vAlign w:val="center"/>
          </w:tcPr>
          <w:p>
            <w:pPr>
              <w:spacing w:line="240" w:lineRule="auto"/>
              <w:jc w:val="center"/>
              <w:rPr>
                <w:rFonts w:hint="eastAsia" w:ascii="宋体" w:hAnsi="宋体" w:eastAsia="宋体" w:cs="宋体"/>
                <w:sz w:val="18"/>
                <w:szCs w:val="18"/>
              </w:rPr>
            </w:pPr>
          </w:p>
        </w:tc>
        <w:tc>
          <w:tcPr>
            <w:tcW w:w="2466" w:type="dxa"/>
            <w:shd w:val="clear" w:color="auto" w:fill="auto"/>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天然气</w:t>
            </w:r>
          </w:p>
        </w:tc>
        <w:tc>
          <w:tcPr>
            <w:tcW w:w="1518" w:type="dxa"/>
            <w:shd w:val="clear" w:color="000000" w:fill="FAFA00"/>
            <w:noWrap/>
            <w:vAlign w:val="center"/>
          </w:tcPr>
          <w:p>
            <w:pPr>
              <w:spacing w:line="240" w:lineRule="auto"/>
              <w:rPr>
                <w:rFonts w:hint="eastAsia" w:ascii="宋体" w:hAnsi="宋体" w:eastAsia="宋体" w:cs="宋体"/>
                <w:sz w:val="18"/>
                <w:szCs w:val="18"/>
              </w:rPr>
            </w:pPr>
            <w:r>
              <w:rPr>
                <w:rFonts w:hint="eastAsia" w:ascii="宋体" w:hAnsi="宋体" w:eastAsia="宋体" w:cs="宋体"/>
                <w:sz w:val="18"/>
                <w:szCs w:val="18"/>
              </w:rPr>
              <w:t>　</w:t>
            </w:r>
          </w:p>
        </w:tc>
        <w:tc>
          <w:tcPr>
            <w:tcW w:w="1206" w:type="dxa"/>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250</w:t>
            </w:r>
          </w:p>
        </w:tc>
        <w:tc>
          <w:tcPr>
            <w:tcW w:w="1206" w:type="dxa"/>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250</w:t>
            </w:r>
          </w:p>
        </w:tc>
        <w:tc>
          <w:tcPr>
            <w:tcW w:w="1207" w:type="dxa"/>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964" w:type="dxa"/>
            <w:vMerge w:val="continue"/>
            <w:shd w:val="clear" w:color="auto" w:fill="auto"/>
            <w:vAlign w:val="center"/>
          </w:tcPr>
          <w:p>
            <w:pPr>
              <w:spacing w:line="240" w:lineRule="auto"/>
              <w:jc w:val="center"/>
              <w:rPr>
                <w:rFonts w:hint="eastAsia" w:ascii="宋体" w:hAnsi="宋体" w:eastAsia="宋体" w:cs="宋体"/>
                <w:sz w:val="18"/>
                <w:szCs w:val="18"/>
              </w:rPr>
            </w:pPr>
          </w:p>
        </w:tc>
        <w:tc>
          <w:tcPr>
            <w:tcW w:w="2466" w:type="dxa"/>
            <w:shd w:val="clear" w:color="auto" w:fill="auto"/>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电力</w:t>
            </w:r>
          </w:p>
        </w:tc>
        <w:tc>
          <w:tcPr>
            <w:tcW w:w="1518" w:type="dxa"/>
            <w:shd w:val="clear" w:color="000000" w:fill="FA00FA"/>
            <w:noWrap/>
            <w:vAlign w:val="center"/>
          </w:tcPr>
          <w:p>
            <w:pPr>
              <w:spacing w:line="240" w:lineRule="auto"/>
              <w:rPr>
                <w:rFonts w:hint="eastAsia" w:ascii="宋体" w:hAnsi="宋体" w:eastAsia="宋体" w:cs="宋体"/>
                <w:sz w:val="18"/>
                <w:szCs w:val="18"/>
              </w:rPr>
            </w:pPr>
            <w:r>
              <w:rPr>
                <w:rFonts w:hint="eastAsia" w:ascii="宋体" w:hAnsi="宋体" w:eastAsia="宋体" w:cs="宋体"/>
                <w:sz w:val="18"/>
                <w:szCs w:val="18"/>
              </w:rPr>
              <w:t>　</w:t>
            </w:r>
          </w:p>
        </w:tc>
        <w:tc>
          <w:tcPr>
            <w:tcW w:w="1206" w:type="dxa"/>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250</w:t>
            </w:r>
          </w:p>
        </w:tc>
        <w:tc>
          <w:tcPr>
            <w:tcW w:w="1206" w:type="dxa"/>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0</w:t>
            </w:r>
          </w:p>
        </w:tc>
        <w:tc>
          <w:tcPr>
            <w:tcW w:w="1207" w:type="dxa"/>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964" w:type="dxa"/>
            <w:vMerge w:val="continue"/>
            <w:shd w:val="clear" w:color="auto" w:fill="auto"/>
            <w:vAlign w:val="center"/>
          </w:tcPr>
          <w:p>
            <w:pPr>
              <w:spacing w:line="240" w:lineRule="auto"/>
              <w:jc w:val="center"/>
              <w:rPr>
                <w:rFonts w:hint="eastAsia" w:ascii="宋体" w:hAnsi="宋体" w:eastAsia="宋体" w:cs="宋体"/>
                <w:sz w:val="18"/>
                <w:szCs w:val="18"/>
              </w:rPr>
            </w:pPr>
          </w:p>
        </w:tc>
        <w:tc>
          <w:tcPr>
            <w:tcW w:w="2466" w:type="dxa"/>
            <w:shd w:val="clear" w:color="auto" w:fill="auto"/>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通信</w:t>
            </w:r>
          </w:p>
        </w:tc>
        <w:tc>
          <w:tcPr>
            <w:tcW w:w="1518" w:type="dxa"/>
            <w:shd w:val="clear" w:color="000000" w:fill="6400FA"/>
            <w:noWrap/>
            <w:vAlign w:val="center"/>
          </w:tcPr>
          <w:p>
            <w:pPr>
              <w:spacing w:line="240" w:lineRule="auto"/>
              <w:rPr>
                <w:rFonts w:hint="eastAsia" w:ascii="宋体" w:hAnsi="宋体" w:eastAsia="宋体" w:cs="宋体"/>
                <w:sz w:val="18"/>
                <w:szCs w:val="18"/>
              </w:rPr>
            </w:pPr>
            <w:r>
              <w:rPr>
                <w:rFonts w:hint="eastAsia" w:ascii="宋体" w:hAnsi="宋体" w:eastAsia="宋体" w:cs="宋体"/>
                <w:sz w:val="18"/>
                <w:szCs w:val="18"/>
              </w:rPr>
              <w:t>　</w:t>
            </w:r>
          </w:p>
        </w:tc>
        <w:tc>
          <w:tcPr>
            <w:tcW w:w="1206" w:type="dxa"/>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w:t>
            </w:r>
          </w:p>
        </w:tc>
        <w:tc>
          <w:tcPr>
            <w:tcW w:w="1206" w:type="dxa"/>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0</w:t>
            </w:r>
          </w:p>
        </w:tc>
        <w:tc>
          <w:tcPr>
            <w:tcW w:w="1207" w:type="dxa"/>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964" w:type="dxa"/>
            <w:vMerge w:val="continue"/>
            <w:shd w:val="clear" w:color="auto" w:fill="auto"/>
            <w:vAlign w:val="center"/>
          </w:tcPr>
          <w:p>
            <w:pPr>
              <w:spacing w:line="240" w:lineRule="auto"/>
              <w:jc w:val="center"/>
              <w:rPr>
                <w:rFonts w:hint="eastAsia" w:ascii="宋体" w:hAnsi="宋体" w:eastAsia="宋体" w:cs="宋体"/>
                <w:sz w:val="18"/>
                <w:szCs w:val="18"/>
              </w:rPr>
            </w:pPr>
          </w:p>
        </w:tc>
        <w:tc>
          <w:tcPr>
            <w:tcW w:w="2466" w:type="dxa"/>
            <w:shd w:val="clear" w:color="auto" w:fill="auto"/>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color w:val="000000"/>
                <w:kern w:val="0"/>
                <w:sz w:val="18"/>
                <w:szCs w:val="18"/>
              </w:rPr>
              <w:t>真空</w:t>
            </w:r>
          </w:p>
        </w:tc>
        <w:tc>
          <w:tcPr>
            <w:tcW w:w="1518" w:type="dxa"/>
            <w:shd w:val="clear" w:color="auto" w:fill="538135"/>
            <w:noWrap/>
          </w:tcPr>
          <w:p>
            <w:pPr>
              <w:spacing w:line="240" w:lineRule="auto"/>
              <w:rPr>
                <w:rFonts w:hint="eastAsia" w:ascii="宋体" w:hAnsi="宋体" w:eastAsia="宋体" w:cs="宋体"/>
                <w:sz w:val="18"/>
                <w:szCs w:val="18"/>
              </w:rPr>
            </w:pPr>
            <w:r>
              <w:rPr>
                <w:rFonts w:hint="eastAsia" w:ascii="宋体" w:hAnsi="宋体" w:eastAsia="宋体" w:cs="宋体"/>
                <w:sz w:val="18"/>
                <w:szCs w:val="18"/>
              </w:rPr>
              <w:t>　</w:t>
            </w:r>
          </w:p>
        </w:tc>
        <w:tc>
          <w:tcPr>
            <w:tcW w:w="1206" w:type="dxa"/>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83</w:t>
            </w:r>
          </w:p>
        </w:tc>
        <w:tc>
          <w:tcPr>
            <w:tcW w:w="1206" w:type="dxa"/>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129</w:t>
            </w:r>
          </w:p>
        </w:tc>
        <w:tc>
          <w:tcPr>
            <w:tcW w:w="1207" w:type="dxa"/>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4430" w:type="dxa"/>
            <w:gridSpan w:val="2"/>
            <w:shd w:val="clear" w:color="auto" w:fill="auto"/>
            <w:vAlign w:val="center"/>
          </w:tcPr>
          <w:p>
            <w:pPr>
              <w:spacing w:line="240" w:lineRule="auto"/>
              <w:jc w:val="center"/>
              <w:rPr>
                <w:rFonts w:hint="eastAsia" w:ascii="宋体" w:hAnsi="宋体" w:eastAsia="宋体" w:cs="宋体"/>
                <w:sz w:val="18"/>
                <w:szCs w:val="18"/>
              </w:rPr>
            </w:pPr>
            <w:r>
              <w:rPr>
                <w:rFonts w:hint="eastAsia" w:ascii="宋体" w:hAnsi="宋体" w:eastAsia="宋体" w:cs="宋体"/>
                <w:color w:val="000000"/>
                <w:kern w:val="0"/>
                <w:sz w:val="18"/>
                <w:szCs w:val="18"/>
              </w:rPr>
              <w:t>消防系统</w:t>
            </w:r>
          </w:p>
        </w:tc>
        <w:tc>
          <w:tcPr>
            <w:tcW w:w="1518" w:type="dxa"/>
            <w:shd w:val="clear" w:color="auto" w:fill="FA0000"/>
            <w:noWrap/>
          </w:tcPr>
          <w:p>
            <w:pPr>
              <w:spacing w:line="240" w:lineRule="auto"/>
              <w:rPr>
                <w:rFonts w:hint="eastAsia" w:ascii="宋体" w:hAnsi="宋体" w:eastAsia="宋体" w:cs="宋体"/>
                <w:sz w:val="18"/>
                <w:szCs w:val="18"/>
              </w:rPr>
            </w:pPr>
            <w:r>
              <w:rPr>
                <w:rFonts w:hint="eastAsia" w:ascii="宋体" w:hAnsi="宋体" w:eastAsia="宋体" w:cs="宋体"/>
                <w:sz w:val="18"/>
                <w:szCs w:val="18"/>
              </w:rPr>
              <w:t>　</w:t>
            </w:r>
          </w:p>
        </w:tc>
        <w:tc>
          <w:tcPr>
            <w:tcW w:w="1206" w:type="dxa"/>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250</w:t>
            </w:r>
          </w:p>
        </w:tc>
        <w:tc>
          <w:tcPr>
            <w:tcW w:w="1206" w:type="dxa"/>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0</w:t>
            </w:r>
          </w:p>
        </w:tc>
        <w:tc>
          <w:tcPr>
            <w:tcW w:w="1207" w:type="dxa"/>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964" w:type="dxa"/>
            <w:vMerge w:val="restart"/>
            <w:shd w:val="clear" w:color="auto" w:fill="auto"/>
            <w:vAlign w:val="center"/>
          </w:tcPr>
          <w:p>
            <w:pPr>
              <w:spacing w:line="240" w:lineRule="auto"/>
              <w:jc w:val="center"/>
              <w:rPr>
                <w:rFonts w:hint="eastAsia" w:ascii="宋体" w:hAnsi="宋体" w:eastAsia="宋体" w:cs="宋体"/>
                <w:sz w:val="18"/>
                <w:szCs w:val="18"/>
              </w:rPr>
            </w:pPr>
            <w:r>
              <w:rPr>
                <w:rFonts w:hint="eastAsia" w:ascii="宋体" w:hAnsi="宋体" w:eastAsia="宋体" w:cs="宋体"/>
                <w:color w:val="000000"/>
                <w:kern w:val="0"/>
                <w:sz w:val="18"/>
                <w:szCs w:val="18"/>
              </w:rPr>
              <w:t>通风系统</w:t>
            </w:r>
          </w:p>
        </w:tc>
        <w:tc>
          <w:tcPr>
            <w:tcW w:w="2466" w:type="dxa"/>
            <w:shd w:val="clear" w:color="auto" w:fill="auto"/>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进风</w:t>
            </w:r>
          </w:p>
        </w:tc>
        <w:tc>
          <w:tcPr>
            <w:tcW w:w="1518" w:type="dxa"/>
            <w:shd w:val="clear" w:color="auto" w:fill="6496FA"/>
            <w:noWrap/>
          </w:tcPr>
          <w:p>
            <w:pPr>
              <w:spacing w:line="240" w:lineRule="auto"/>
              <w:rPr>
                <w:rFonts w:hint="eastAsia" w:ascii="宋体" w:hAnsi="宋体" w:eastAsia="宋体" w:cs="宋体"/>
                <w:sz w:val="18"/>
                <w:szCs w:val="18"/>
              </w:rPr>
            </w:pPr>
            <w:r>
              <w:rPr>
                <w:rFonts w:hint="eastAsia" w:ascii="宋体" w:hAnsi="宋体" w:eastAsia="宋体" w:cs="宋体"/>
                <w:sz w:val="18"/>
                <w:szCs w:val="18"/>
              </w:rPr>
              <w:t>　</w:t>
            </w:r>
          </w:p>
        </w:tc>
        <w:tc>
          <w:tcPr>
            <w:tcW w:w="1206" w:type="dxa"/>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w:t>
            </w:r>
          </w:p>
        </w:tc>
        <w:tc>
          <w:tcPr>
            <w:tcW w:w="1206" w:type="dxa"/>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150</w:t>
            </w:r>
          </w:p>
        </w:tc>
        <w:tc>
          <w:tcPr>
            <w:tcW w:w="1207" w:type="dxa"/>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964" w:type="dxa"/>
            <w:vMerge w:val="continue"/>
            <w:shd w:val="clear" w:color="auto" w:fill="auto"/>
            <w:vAlign w:val="center"/>
          </w:tcPr>
          <w:p>
            <w:pPr>
              <w:spacing w:line="240" w:lineRule="auto"/>
              <w:jc w:val="center"/>
              <w:rPr>
                <w:rFonts w:hint="eastAsia" w:ascii="宋体" w:hAnsi="宋体" w:eastAsia="宋体" w:cs="宋体"/>
                <w:color w:val="000000"/>
                <w:kern w:val="0"/>
                <w:sz w:val="18"/>
                <w:szCs w:val="18"/>
              </w:rPr>
            </w:pPr>
          </w:p>
        </w:tc>
        <w:tc>
          <w:tcPr>
            <w:tcW w:w="2466" w:type="dxa"/>
            <w:shd w:val="clear" w:color="auto" w:fill="auto"/>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排风</w:t>
            </w:r>
          </w:p>
        </w:tc>
        <w:tc>
          <w:tcPr>
            <w:tcW w:w="1518" w:type="dxa"/>
            <w:shd w:val="clear" w:color="auto" w:fill="FAC864"/>
            <w:noWrap/>
          </w:tcPr>
          <w:p>
            <w:pPr>
              <w:spacing w:line="240" w:lineRule="auto"/>
              <w:rPr>
                <w:rFonts w:hint="eastAsia" w:ascii="宋体" w:hAnsi="宋体" w:eastAsia="宋体" w:cs="宋体"/>
                <w:sz w:val="18"/>
                <w:szCs w:val="18"/>
              </w:rPr>
            </w:pPr>
            <w:r>
              <w:rPr>
                <w:rFonts w:hint="eastAsia" w:ascii="宋体" w:hAnsi="宋体" w:eastAsia="宋体" w:cs="宋体"/>
                <w:sz w:val="18"/>
                <w:szCs w:val="18"/>
              </w:rPr>
              <w:t>　</w:t>
            </w:r>
          </w:p>
        </w:tc>
        <w:tc>
          <w:tcPr>
            <w:tcW w:w="1206" w:type="dxa"/>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250</w:t>
            </w:r>
          </w:p>
        </w:tc>
        <w:tc>
          <w:tcPr>
            <w:tcW w:w="1206" w:type="dxa"/>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200</w:t>
            </w:r>
          </w:p>
        </w:tc>
        <w:tc>
          <w:tcPr>
            <w:tcW w:w="1207" w:type="dxa"/>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964" w:type="dxa"/>
            <w:vMerge w:val="restart"/>
            <w:shd w:val="clear" w:color="auto" w:fill="auto"/>
            <w:vAlign w:val="center"/>
          </w:tcPr>
          <w:p>
            <w:pPr>
              <w:spacing w:line="240" w:lineRule="auto"/>
              <w:jc w:val="center"/>
              <w:rPr>
                <w:rFonts w:hint="eastAsia" w:ascii="宋体" w:hAnsi="宋体" w:eastAsia="宋体" w:cs="宋体"/>
                <w:sz w:val="18"/>
                <w:szCs w:val="18"/>
              </w:rPr>
            </w:pPr>
            <w:r>
              <w:rPr>
                <w:rFonts w:hint="eastAsia" w:ascii="宋体" w:hAnsi="宋体" w:eastAsia="宋体" w:cs="宋体"/>
                <w:color w:val="000000"/>
                <w:kern w:val="0"/>
                <w:sz w:val="18"/>
                <w:szCs w:val="18"/>
              </w:rPr>
              <w:t>供电与照明系统</w:t>
            </w:r>
          </w:p>
        </w:tc>
        <w:tc>
          <w:tcPr>
            <w:tcW w:w="2466" w:type="dxa"/>
            <w:shd w:val="clear" w:color="auto" w:fill="auto"/>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强电</w:t>
            </w:r>
          </w:p>
        </w:tc>
        <w:tc>
          <w:tcPr>
            <w:tcW w:w="1518" w:type="dxa"/>
            <w:shd w:val="clear" w:color="auto" w:fill="32C832"/>
            <w:noWrap/>
          </w:tcPr>
          <w:p>
            <w:pPr>
              <w:spacing w:line="240" w:lineRule="auto"/>
              <w:rPr>
                <w:rFonts w:hint="eastAsia" w:ascii="宋体" w:hAnsi="宋体" w:eastAsia="宋体" w:cs="宋体"/>
                <w:sz w:val="18"/>
                <w:szCs w:val="18"/>
              </w:rPr>
            </w:pPr>
            <w:r>
              <w:rPr>
                <w:rFonts w:hint="eastAsia" w:ascii="宋体" w:hAnsi="宋体" w:eastAsia="宋体" w:cs="宋体"/>
                <w:sz w:val="18"/>
                <w:szCs w:val="18"/>
              </w:rPr>
              <w:t>　</w:t>
            </w:r>
          </w:p>
        </w:tc>
        <w:tc>
          <w:tcPr>
            <w:tcW w:w="1206" w:type="dxa"/>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50</w:t>
            </w:r>
          </w:p>
        </w:tc>
        <w:tc>
          <w:tcPr>
            <w:tcW w:w="1206" w:type="dxa"/>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200</w:t>
            </w:r>
          </w:p>
        </w:tc>
        <w:tc>
          <w:tcPr>
            <w:tcW w:w="1207" w:type="dxa"/>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964" w:type="dxa"/>
            <w:vMerge w:val="continue"/>
            <w:shd w:val="clear" w:color="auto" w:fill="auto"/>
            <w:vAlign w:val="center"/>
          </w:tcPr>
          <w:p>
            <w:pPr>
              <w:spacing w:line="240" w:lineRule="auto"/>
              <w:jc w:val="center"/>
              <w:rPr>
                <w:rFonts w:hint="eastAsia" w:ascii="宋体" w:hAnsi="宋体" w:eastAsia="宋体" w:cs="宋体"/>
                <w:color w:val="000000"/>
                <w:kern w:val="0"/>
                <w:sz w:val="18"/>
                <w:szCs w:val="18"/>
              </w:rPr>
            </w:pPr>
          </w:p>
        </w:tc>
        <w:tc>
          <w:tcPr>
            <w:tcW w:w="2466" w:type="dxa"/>
            <w:shd w:val="clear" w:color="auto" w:fill="auto"/>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弱电</w:t>
            </w:r>
          </w:p>
        </w:tc>
        <w:tc>
          <w:tcPr>
            <w:tcW w:w="1518" w:type="dxa"/>
            <w:shd w:val="clear" w:color="auto" w:fill="64FAC8"/>
            <w:noWrap/>
          </w:tcPr>
          <w:p>
            <w:pPr>
              <w:spacing w:line="240" w:lineRule="auto"/>
              <w:rPr>
                <w:rFonts w:hint="eastAsia" w:ascii="宋体" w:hAnsi="宋体" w:eastAsia="宋体" w:cs="宋体"/>
                <w:sz w:val="18"/>
                <w:szCs w:val="18"/>
              </w:rPr>
            </w:pPr>
            <w:r>
              <w:rPr>
                <w:rFonts w:hint="eastAsia" w:ascii="宋体" w:hAnsi="宋体" w:eastAsia="宋体" w:cs="宋体"/>
                <w:sz w:val="18"/>
                <w:szCs w:val="18"/>
              </w:rPr>
              <w:t>　</w:t>
            </w:r>
          </w:p>
        </w:tc>
        <w:tc>
          <w:tcPr>
            <w:tcW w:w="1206" w:type="dxa"/>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100</w:t>
            </w:r>
          </w:p>
        </w:tc>
        <w:tc>
          <w:tcPr>
            <w:tcW w:w="1206" w:type="dxa"/>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250</w:t>
            </w:r>
          </w:p>
        </w:tc>
        <w:tc>
          <w:tcPr>
            <w:tcW w:w="1207" w:type="dxa"/>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4430" w:type="dxa"/>
            <w:gridSpan w:val="2"/>
            <w:shd w:val="clear" w:color="auto" w:fill="auto"/>
            <w:vAlign w:val="center"/>
          </w:tcPr>
          <w:p>
            <w:pPr>
              <w:spacing w:line="240" w:lineRule="auto"/>
              <w:jc w:val="center"/>
              <w:rPr>
                <w:rFonts w:hint="eastAsia" w:ascii="宋体" w:hAnsi="宋体" w:eastAsia="宋体" w:cs="宋体"/>
                <w:sz w:val="18"/>
                <w:szCs w:val="18"/>
              </w:rPr>
            </w:pPr>
            <w:r>
              <w:rPr>
                <w:rFonts w:hint="eastAsia" w:ascii="宋体" w:hAnsi="宋体" w:eastAsia="宋体" w:cs="宋体"/>
                <w:color w:val="000000"/>
                <w:kern w:val="0"/>
                <w:sz w:val="18"/>
                <w:szCs w:val="18"/>
              </w:rPr>
              <w:t>监控与报警系统</w:t>
            </w:r>
          </w:p>
        </w:tc>
        <w:tc>
          <w:tcPr>
            <w:tcW w:w="1518" w:type="dxa"/>
            <w:shd w:val="clear" w:color="auto" w:fill="C83232"/>
            <w:noWrap/>
          </w:tcPr>
          <w:p>
            <w:pPr>
              <w:spacing w:line="240" w:lineRule="auto"/>
              <w:rPr>
                <w:rFonts w:hint="eastAsia" w:ascii="宋体" w:hAnsi="宋体" w:eastAsia="宋体" w:cs="宋体"/>
                <w:sz w:val="18"/>
                <w:szCs w:val="18"/>
              </w:rPr>
            </w:pPr>
            <w:r>
              <w:rPr>
                <w:rFonts w:hint="eastAsia" w:ascii="宋体" w:hAnsi="宋体" w:eastAsia="宋体" w:cs="宋体"/>
                <w:sz w:val="18"/>
                <w:szCs w:val="18"/>
              </w:rPr>
              <w:t>　</w:t>
            </w:r>
          </w:p>
        </w:tc>
        <w:tc>
          <w:tcPr>
            <w:tcW w:w="1206" w:type="dxa"/>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200</w:t>
            </w:r>
          </w:p>
        </w:tc>
        <w:tc>
          <w:tcPr>
            <w:tcW w:w="1206" w:type="dxa"/>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50</w:t>
            </w:r>
          </w:p>
        </w:tc>
        <w:tc>
          <w:tcPr>
            <w:tcW w:w="1207" w:type="dxa"/>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4430" w:type="dxa"/>
            <w:gridSpan w:val="2"/>
            <w:shd w:val="clear" w:color="auto" w:fill="auto"/>
            <w:vAlign w:val="center"/>
          </w:tcPr>
          <w:p>
            <w:pPr>
              <w:spacing w:line="240" w:lineRule="auto"/>
              <w:jc w:val="center"/>
              <w:rPr>
                <w:rFonts w:hint="eastAsia" w:ascii="宋体" w:hAnsi="宋体" w:eastAsia="宋体" w:cs="宋体"/>
                <w:sz w:val="18"/>
                <w:szCs w:val="18"/>
              </w:rPr>
            </w:pPr>
            <w:r>
              <w:rPr>
                <w:rFonts w:hint="eastAsia" w:ascii="宋体" w:hAnsi="宋体" w:eastAsia="宋体" w:cs="宋体"/>
                <w:color w:val="000000"/>
                <w:kern w:val="0"/>
                <w:sz w:val="18"/>
                <w:szCs w:val="18"/>
              </w:rPr>
              <w:t>排水系统</w:t>
            </w:r>
          </w:p>
        </w:tc>
        <w:tc>
          <w:tcPr>
            <w:tcW w:w="1518" w:type="dxa"/>
            <w:shd w:val="clear" w:color="auto" w:fill="C8C800"/>
            <w:noWrap/>
          </w:tcPr>
          <w:p>
            <w:pPr>
              <w:spacing w:line="240" w:lineRule="auto"/>
              <w:rPr>
                <w:rFonts w:hint="eastAsia" w:ascii="宋体" w:hAnsi="宋体" w:eastAsia="宋体" w:cs="宋体"/>
                <w:sz w:val="18"/>
                <w:szCs w:val="18"/>
              </w:rPr>
            </w:pPr>
            <w:r>
              <w:rPr>
                <w:rFonts w:hint="eastAsia" w:ascii="宋体" w:hAnsi="宋体" w:eastAsia="宋体" w:cs="宋体"/>
                <w:sz w:val="18"/>
                <w:szCs w:val="18"/>
              </w:rPr>
              <w:t>　</w:t>
            </w:r>
          </w:p>
        </w:tc>
        <w:tc>
          <w:tcPr>
            <w:tcW w:w="1206" w:type="dxa"/>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200</w:t>
            </w:r>
          </w:p>
        </w:tc>
        <w:tc>
          <w:tcPr>
            <w:tcW w:w="1206" w:type="dxa"/>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200</w:t>
            </w:r>
          </w:p>
        </w:tc>
        <w:tc>
          <w:tcPr>
            <w:tcW w:w="1207" w:type="dxa"/>
            <w:noWrap/>
            <w:vAlign w:val="center"/>
          </w:tcPr>
          <w:p>
            <w:pPr>
              <w:spacing w:line="240" w:lineRule="auto"/>
              <w:jc w:val="center"/>
              <w:rPr>
                <w:rFonts w:hint="eastAsia" w:ascii="宋体" w:hAnsi="宋体" w:eastAsia="宋体" w:cs="宋体"/>
                <w:sz w:val="18"/>
                <w:szCs w:val="18"/>
              </w:rPr>
            </w:pPr>
            <w:r>
              <w:rPr>
                <w:rFonts w:hint="eastAsia" w:ascii="宋体" w:hAnsi="宋体" w:eastAsia="宋体" w:cs="宋体"/>
                <w:sz w:val="18"/>
                <w:szCs w:val="18"/>
              </w:rPr>
              <w:t>0</w:t>
            </w:r>
          </w:p>
        </w:tc>
      </w:tr>
    </w:tbl>
    <w:p>
      <w:pPr>
        <w:rPr>
          <w:rFonts w:asciiTheme="minorEastAsia" w:hAnsiTheme="minorEastAsia" w:eastAsiaTheme="minorEastAsia"/>
        </w:rPr>
      </w:pPr>
    </w:p>
    <w:p>
      <w:pPr>
        <w:rPr>
          <w:rFonts w:asciiTheme="minorEastAsia" w:hAnsiTheme="minorEastAsia" w:eastAsiaTheme="minorEastAsia"/>
        </w:rPr>
        <w:sectPr>
          <w:headerReference r:id="rId11" w:type="default"/>
          <w:footerReference r:id="rId12" w:type="default"/>
          <w:pgSz w:w="11906" w:h="16838"/>
          <w:pgMar w:top="1440" w:right="1134" w:bottom="1440" w:left="1417" w:header="851" w:footer="992" w:gutter="0"/>
          <w:paperSrc w:first="7" w:other="7"/>
          <w:pgNumType w:start="1"/>
          <w:cols w:space="425" w:num="1"/>
          <w:docGrid w:linePitch="326"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before="327" w:beforeLines="100" w:after="327" w:afterLines="100"/>
        <w:jc w:val="center"/>
        <w:textAlignment w:val="auto"/>
        <w:outlineLvl w:val="0"/>
        <w:rPr>
          <w:rFonts w:eastAsia="黑体" w:cs="黑体"/>
          <w:lang w:val="en-US"/>
        </w:rPr>
      </w:pPr>
      <w:bookmarkStart w:id="1263" w:name="_Toc27786"/>
      <w:bookmarkStart w:id="1264" w:name="_Toc24554"/>
      <w:bookmarkStart w:id="1265" w:name="_Toc21004"/>
      <w:bookmarkStart w:id="1266" w:name="_Toc395"/>
      <w:bookmarkStart w:id="1267" w:name="_Toc18735"/>
      <w:r>
        <w:rPr>
          <w:rFonts w:hint="eastAsia" w:eastAsia="黑体" w:cs="黑体"/>
          <w:lang w:val="en-US" w:eastAsia="zh-CN"/>
        </w:rPr>
        <w:t>本</w:t>
      </w:r>
      <w:r>
        <w:rPr>
          <w:rFonts w:hint="eastAsia" w:eastAsia="黑体" w:cs="黑体"/>
          <w:lang w:val="en-US"/>
        </w:rPr>
        <w:t>标准用词说明</w:t>
      </w:r>
      <w:bookmarkEnd w:id="1263"/>
      <w:bookmarkEnd w:id="1264"/>
      <w:bookmarkEnd w:id="1265"/>
      <w:bookmarkEnd w:id="1266"/>
    </w:p>
    <w:bookmarkEnd w:id="1267"/>
    <w:p>
      <w:pPr>
        <w:numPr>
          <w:ilvl w:val="-1"/>
          <w:numId w:val="0"/>
        </w:numPr>
        <w:tabs>
          <w:tab w:val="left" w:pos="0"/>
        </w:tabs>
        <w:adjustRightInd w:val="0"/>
        <w:snapToGrid w:val="0"/>
        <w:spacing w:before="0" w:beforeAutospacing="0"/>
        <w:ind w:left="420" w:firstLine="0" w:firstLineChars="0"/>
        <w:rPr>
          <w:rFonts w:hint="eastAsia" w:cs="黑体"/>
          <w:sz w:val="21"/>
          <w:szCs w:val="28"/>
          <w:lang w:val="zh-CN"/>
        </w:rPr>
      </w:pPr>
      <w:r>
        <w:rPr>
          <w:rFonts w:hint="eastAsia" w:cs="宋体"/>
          <w:sz w:val="21"/>
          <w:szCs w:val="28"/>
          <w:lang w:val="en-US" w:eastAsia="zh-CN"/>
        </w:rPr>
        <w:t>1</w:t>
      </w:r>
      <w:r>
        <w:rPr>
          <w:rFonts w:hint="eastAsia" w:cs="黑体"/>
          <w:sz w:val="21"/>
          <w:szCs w:val="28"/>
          <w:lang w:val="en-US" w:eastAsia="zh-CN"/>
        </w:rPr>
        <w:tab/>
      </w:r>
      <w:r>
        <w:rPr>
          <w:rFonts w:hint="eastAsia" w:cs="黑体"/>
          <w:sz w:val="21"/>
          <w:szCs w:val="28"/>
          <w:lang w:val="zh-CN"/>
        </w:rPr>
        <w:t>为便于在执行本</w:t>
      </w:r>
      <w:r>
        <w:rPr>
          <w:rFonts w:hint="eastAsia" w:cs="黑体"/>
          <w:sz w:val="21"/>
          <w:szCs w:val="28"/>
          <w:lang w:val="zh-CN" w:eastAsia="zh-CN"/>
        </w:rPr>
        <w:t>标准</w:t>
      </w:r>
      <w:r>
        <w:rPr>
          <w:rFonts w:hint="eastAsia" w:cs="黑体"/>
          <w:sz w:val="21"/>
          <w:szCs w:val="28"/>
          <w:lang w:val="zh-CN"/>
        </w:rPr>
        <w:t>条文时区别对待，对要求严格程度不同的用词说明如下：</w:t>
      </w:r>
    </w:p>
    <w:p>
      <w:pPr>
        <w:numPr>
          <w:ilvl w:val="0"/>
          <w:numId w:val="60"/>
        </w:numPr>
        <w:ind w:left="945" w:leftChars="300" w:hanging="315" w:hangingChars="150"/>
        <w:rPr>
          <w:rFonts w:hint="eastAsia" w:ascii="Times New Roman" w:hAnsi="Times New Roman" w:cs="黑体" w:eastAsiaTheme="minorEastAsia"/>
          <w:sz w:val="21"/>
          <w:szCs w:val="28"/>
        </w:rPr>
      </w:pPr>
      <w:r>
        <w:rPr>
          <w:rFonts w:hint="default" w:cs="黑体" w:eastAsiaTheme="minorEastAsia"/>
          <w:sz w:val="21"/>
          <w:szCs w:val="28"/>
        </w:rPr>
        <w:t>表示很严格，非这样做不可的用词：</w:t>
      </w:r>
    </w:p>
    <w:p>
      <w:pPr>
        <w:ind w:left="0" w:firstLine="945" w:firstLineChars="450"/>
        <w:rPr>
          <w:rFonts w:hint="eastAsia" w:cs="黑体"/>
          <w:sz w:val="21"/>
          <w:szCs w:val="28"/>
        </w:rPr>
      </w:pPr>
      <w:r>
        <w:rPr>
          <w:rFonts w:hint="default" w:cs="黑体"/>
          <w:sz w:val="21"/>
          <w:szCs w:val="28"/>
        </w:rPr>
        <w:t>正面词采用</w:t>
      </w:r>
      <w:r>
        <w:rPr>
          <w:rFonts w:hint="eastAsia" w:cs="黑体"/>
          <w:sz w:val="21"/>
          <w:szCs w:val="28"/>
          <w:lang w:eastAsia="zh-CN"/>
        </w:rPr>
        <w:t>“</w:t>
      </w:r>
      <w:r>
        <w:rPr>
          <w:rFonts w:hint="default" w:cs="黑体"/>
          <w:sz w:val="21"/>
          <w:szCs w:val="28"/>
        </w:rPr>
        <w:t>必须</w:t>
      </w:r>
      <w:r>
        <w:rPr>
          <w:rFonts w:hint="eastAsia" w:cs="黑体"/>
          <w:sz w:val="21"/>
          <w:szCs w:val="28"/>
          <w:lang w:eastAsia="zh-CN"/>
        </w:rPr>
        <w:t>”</w:t>
      </w:r>
      <w:r>
        <w:rPr>
          <w:rFonts w:hint="default" w:cs="黑体"/>
          <w:sz w:val="21"/>
          <w:szCs w:val="28"/>
        </w:rPr>
        <w:t>；反面词采用</w:t>
      </w:r>
      <w:r>
        <w:rPr>
          <w:rFonts w:hint="eastAsia" w:cs="黑体"/>
          <w:sz w:val="21"/>
          <w:szCs w:val="28"/>
          <w:lang w:eastAsia="zh-CN"/>
        </w:rPr>
        <w:t>“</w:t>
      </w:r>
      <w:r>
        <w:rPr>
          <w:rFonts w:hint="default" w:cs="黑体"/>
          <w:sz w:val="21"/>
          <w:szCs w:val="28"/>
        </w:rPr>
        <w:t>严禁</w:t>
      </w:r>
      <w:r>
        <w:rPr>
          <w:rFonts w:hint="eastAsia" w:cs="黑体"/>
          <w:sz w:val="21"/>
          <w:szCs w:val="28"/>
          <w:lang w:eastAsia="zh-CN"/>
        </w:rPr>
        <w:t>”</w:t>
      </w:r>
      <w:r>
        <w:rPr>
          <w:rFonts w:hint="default" w:cs="黑体"/>
          <w:sz w:val="21"/>
          <w:szCs w:val="28"/>
        </w:rPr>
        <w:t>。</w:t>
      </w:r>
    </w:p>
    <w:p>
      <w:pPr>
        <w:numPr>
          <w:ilvl w:val="0"/>
          <w:numId w:val="60"/>
        </w:numPr>
        <w:ind w:left="945" w:leftChars="300" w:hanging="315" w:hangingChars="150"/>
        <w:rPr>
          <w:rFonts w:hint="eastAsia" w:cs="黑体" w:eastAsiaTheme="minorEastAsia"/>
          <w:sz w:val="21"/>
          <w:szCs w:val="28"/>
        </w:rPr>
      </w:pPr>
      <w:r>
        <w:rPr>
          <w:rFonts w:hint="default" w:cs="黑体" w:eastAsiaTheme="minorEastAsia"/>
          <w:sz w:val="21"/>
          <w:szCs w:val="28"/>
        </w:rPr>
        <w:t>表示严格，在正常情况下均应这样做的词：</w:t>
      </w:r>
    </w:p>
    <w:p>
      <w:pPr>
        <w:ind w:left="0" w:firstLine="945" w:firstLineChars="450"/>
        <w:rPr>
          <w:rFonts w:hint="eastAsia" w:cs="黑体"/>
          <w:sz w:val="21"/>
          <w:szCs w:val="28"/>
        </w:rPr>
      </w:pPr>
      <w:r>
        <w:rPr>
          <w:rFonts w:hint="default" w:cs="黑体"/>
          <w:sz w:val="21"/>
          <w:szCs w:val="28"/>
        </w:rPr>
        <w:t>正面词采用</w:t>
      </w:r>
      <w:r>
        <w:rPr>
          <w:rFonts w:hint="eastAsia" w:cs="黑体"/>
          <w:sz w:val="21"/>
          <w:szCs w:val="28"/>
          <w:lang w:eastAsia="zh-CN"/>
        </w:rPr>
        <w:t>“</w:t>
      </w:r>
      <w:r>
        <w:rPr>
          <w:rFonts w:hint="default" w:cs="黑体"/>
          <w:sz w:val="21"/>
          <w:szCs w:val="28"/>
        </w:rPr>
        <w:t>应</w:t>
      </w:r>
      <w:r>
        <w:rPr>
          <w:rFonts w:hint="eastAsia" w:cs="黑体"/>
          <w:sz w:val="21"/>
          <w:szCs w:val="28"/>
          <w:lang w:eastAsia="zh-CN"/>
        </w:rPr>
        <w:t>”</w:t>
      </w:r>
      <w:r>
        <w:rPr>
          <w:rFonts w:hint="default" w:cs="黑体"/>
          <w:sz w:val="21"/>
          <w:szCs w:val="28"/>
        </w:rPr>
        <w:t>；反面词采用</w:t>
      </w:r>
      <w:r>
        <w:rPr>
          <w:rFonts w:hint="eastAsia" w:cs="黑体"/>
          <w:sz w:val="21"/>
          <w:szCs w:val="28"/>
          <w:lang w:eastAsia="zh-CN"/>
        </w:rPr>
        <w:t>“</w:t>
      </w:r>
      <w:r>
        <w:rPr>
          <w:rFonts w:hint="default" w:cs="黑体"/>
          <w:sz w:val="21"/>
          <w:szCs w:val="28"/>
        </w:rPr>
        <w:t>不应</w:t>
      </w:r>
      <w:r>
        <w:rPr>
          <w:rFonts w:hint="eastAsia" w:cs="黑体"/>
          <w:sz w:val="21"/>
          <w:szCs w:val="28"/>
          <w:lang w:eastAsia="zh-CN"/>
        </w:rPr>
        <w:t>”</w:t>
      </w:r>
      <w:r>
        <w:rPr>
          <w:rFonts w:hint="default" w:cs="黑体"/>
          <w:sz w:val="21"/>
          <w:szCs w:val="28"/>
        </w:rPr>
        <w:t>或</w:t>
      </w:r>
      <w:r>
        <w:rPr>
          <w:rFonts w:hint="eastAsia" w:cs="黑体"/>
          <w:sz w:val="21"/>
          <w:szCs w:val="28"/>
          <w:lang w:eastAsia="zh-CN"/>
        </w:rPr>
        <w:t>“</w:t>
      </w:r>
      <w:r>
        <w:rPr>
          <w:rFonts w:hint="default" w:cs="黑体"/>
          <w:sz w:val="21"/>
          <w:szCs w:val="28"/>
        </w:rPr>
        <w:t>不得</w:t>
      </w:r>
      <w:r>
        <w:rPr>
          <w:rFonts w:hint="eastAsia" w:cs="黑体"/>
          <w:sz w:val="21"/>
          <w:szCs w:val="28"/>
          <w:lang w:eastAsia="zh-CN"/>
        </w:rPr>
        <w:t>”</w:t>
      </w:r>
      <w:r>
        <w:rPr>
          <w:rFonts w:hint="default" w:cs="黑体"/>
          <w:sz w:val="21"/>
          <w:szCs w:val="28"/>
        </w:rPr>
        <w:t>。</w:t>
      </w:r>
    </w:p>
    <w:p>
      <w:pPr>
        <w:numPr>
          <w:ilvl w:val="0"/>
          <w:numId w:val="60"/>
        </w:numPr>
        <w:ind w:left="945" w:leftChars="300" w:hanging="315" w:hangingChars="150"/>
        <w:rPr>
          <w:rFonts w:hint="eastAsia" w:cs="黑体" w:eastAsiaTheme="minorEastAsia"/>
          <w:sz w:val="21"/>
          <w:szCs w:val="28"/>
        </w:rPr>
      </w:pPr>
      <w:r>
        <w:rPr>
          <w:rFonts w:hint="default" w:cs="黑体" w:eastAsiaTheme="minorEastAsia"/>
          <w:sz w:val="21"/>
          <w:szCs w:val="28"/>
        </w:rPr>
        <w:t>表示允许稍有选择，在条件允许时首先这样做的词：</w:t>
      </w:r>
    </w:p>
    <w:p>
      <w:pPr>
        <w:ind w:left="0" w:firstLine="945" w:firstLineChars="450"/>
        <w:rPr>
          <w:rFonts w:hint="eastAsia" w:cs="黑体"/>
          <w:sz w:val="21"/>
          <w:szCs w:val="28"/>
        </w:rPr>
      </w:pPr>
      <w:r>
        <w:rPr>
          <w:rFonts w:hint="default" w:cs="黑体"/>
          <w:sz w:val="21"/>
          <w:szCs w:val="28"/>
        </w:rPr>
        <w:t>正面词采用</w:t>
      </w:r>
      <w:r>
        <w:rPr>
          <w:rFonts w:hint="eastAsia" w:cs="黑体"/>
          <w:sz w:val="21"/>
          <w:szCs w:val="28"/>
          <w:lang w:eastAsia="zh-CN"/>
        </w:rPr>
        <w:t>“</w:t>
      </w:r>
      <w:r>
        <w:rPr>
          <w:rFonts w:hint="default" w:cs="黑体"/>
          <w:sz w:val="21"/>
          <w:szCs w:val="28"/>
        </w:rPr>
        <w:t>宜</w:t>
      </w:r>
      <w:r>
        <w:rPr>
          <w:rFonts w:hint="eastAsia" w:cs="黑体"/>
          <w:sz w:val="21"/>
          <w:szCs w:val="28"/>
          <w:lang w:eastAsia="zh-CN"/>
        </w:rPr>
        <w:t>”</w:t>
      </w:r>
      <w:r>
        <w:rPr>
          <w:rFonts w:hint="default" w:cs="黑体"/>
          <w:sz w:val="21"/>
          <w:szCs w:val="28"/>
        </w:rPr>
        <w:t>；反面词采用</w:t>
      </w:r>
      <w:r>
        <w:rPr>
          <w:rFonts w:hint="eastAsia" w:cs="黑体"/>
          <w:sz w:val="21"/>
          <w:szCs w:val="28"/>
          <w:lang w:eastAsia="zh-CN"/>
        </w:rPr>
        <w:t>“不</w:t>
      </w:r>
      <w:r>
        <w:rPr>
          <w:rFonts w:hint="default" w:cs="黑体"/>
          <w:sz w:val="21"/>
          <w:szCs w:val="28"/>
        </w:rPr>
        <w:t>宜</w:t>
      </w:r>
      <w:r>
        <w:rPr>
          <w:rFonts w:hint="eastAsia" w:cs="黑体"/>
          <w:sz w:val="21"/>
          <w:szCs w:val="28"/>
          <w:lang w:eastAsia="zh-CN"/>
        </w:rPr>
        <w:t>”</w:t>
      </w:r>
      <w:r>
        <w:rPr>
          <w:rFonts w:hint="default" w:cs="黑体"/>
          <w:sz w:val="21"/>
          <w:szCs w:val="28"/>
        </w:rPr>
        <w:t>。</w:t>
      </w:r>
    </w:p>
    <w:p>
      <w:pPr>
        <w:numPr>
          <w:ilvl w:val="0"/>
          <w:numId w:val="60"/>
        </w:numPr>
        <w:ind w:left="945" w:leftChars="300" w:hanging="315" w:hangingChars="150"/>
        <w:rPr>
          <w:rFonts w:hint="eastAsia" w:cs="黑体" w:eastAsiaTheme="minorEastAsia"/>
          <w:sz w:val="21"/>
          <w:szCs w:val="28"/>
        </w:rPr>
      </w:pPr>
      <w:r>
        <w:rPr>
          <w:rFonts w:hint="default" w:cs="黑体" w:eastAsiaTheme="minorEastAsia"/>
          <w:sz w:val="21"/>
          <w:szCs w:val="28"/>
        </w:rPr>
        <w:t>表示有选择，在一定条件下可以这样做的，采用“可”。</w:t>
      </w:r>
    </w:p>
    <w:p>
      <w:pPr>
        <w:numPr>
          <w:ilvl w:val="-1"/>
          <w:numId w:val="0"/>
        </w:numPr>
        <w:tabs>
          <w:tab w:val="left" w:pos="0"/>
        </w:tabs>
        <w:adjustRightInd w:val="0"/>
        <w:snapToGrid w:val="0"/>
        <w:ind w:left="0" w:firstLine="420" w:firstLineChars="0"/>
        <w:rPr>
          <w:rFonts w:hint="eastAsia" w:cs="黑体"/>
          <w:sz w:val="21"/>
          <w:szCs w:val="28"/>
          <w:lang w:val="zh-CN"/>
        </w:rPr>
      </w:pPr>
      <w:r>
        <w:rPr>
          <w:rFonts w:hint="eastAsia" w:cs="宋体"/>
          <w:sz w:val="21"/>
          <w:szCs w:val="28"/>
          <w:lang w:val="en-US" w:eastAsia="zh-CN"/>
        </w:rPr>
        <w:t>2</w:t>
      </w:r>
      <w:r>
        <w:rPr>
          <w:rFonts w:hint="eastAsia" w:cs="黑体"/>
          <w:sz w:val="21"/>
          <w:szCs w:val="28"/>
          <w:lang w:val="en-US" w:eastAsia="zh-CN"/>
        </w:rPr>
        <w:tab/>
      </w:r>
      <w:r>
        <w:rPr>
          <w:rFonts w:hint="eastAsia" w:cs="黑体"/>
          <w:sz w:val="21"/>
          <w:szCs w:val="28"/>
          <w:lang w:val="zh-CN" w:eastAsia="zh-CN"/>
        </w:rPr>
        <w:t>条文</w:t>
      </w:r>
      <w:r>
        <w:rPr>
          <w:rFonts w:hint="eastAsia" w:cs="黑体"/>
          <w:sz w:val="21"/>
          <w:szCs w:val="28"/>
          <w:lang w:val="zh-CN"/>
        </w:rPr>
        <w:t>中</w:t>
      </w:r>
      <w:r>
        <w:rPr>
          <w:rFonts w:hint="eastAsia" w:cs="黑体"/>
          <w:sz w:val="21"/>
          <w:szCs w:val="28"/>
          <w:lang w:val="zh-CN" w:eastAsia="zh-CN"/>
        </w:rPr>
        <w:t>指明</w:t>
      </w:r>
      <w:r>
        <w:rPr>
          <w:rFonts w:hint="eastAsia" w:cs="黑体"/>
          <w:sz w:val="21"/>
          <w:szCs w:val="28"/>
          <w:lang w:val="zh-CN"/>
        </w:rPr>
        <w:t>应按其它有关标准、规范执行</w:t>
      </w:r>
      <w:r>
        <w:rPr>
          <w:rFonts w:hint="eastAsia" w:cs="黑体"/>
          <w:sz w:val="21"/>
          <w:szCs w:val="28"/>
          <w:lang w:val="zh-CN" w:eastAsia="zh-CN"/>
        </w:rPr>
        <w:t>的</w:t>
      </w:r>
      <w:r>
        <w:rPr>
          <w:rFonts w:hint="eastAsia" w:cs="黑体"/>
          <w:sz w:val="21"/>
          <w:szCs w:val="28"/>
          <w:lang w:val="zh-CN"/>
        </w:rPr>
        <w:t>写法为：“应符合……的</w:t>
      </w:r>
      <w:r>
        <w:rPr>
          <w:rFonts w:hint="eastAsia" w:cs="黑体"/>
          <w:sz w:val="21"/>
          <w:szCs w:val="28"/>
          <w:lang w:val="zh-CN" w:eastAsia="zh-CN"/>
        </w:rPr>
        <w:t>规定</w:t>
      </w:r>
      <w:r>
        <w:rPr>
          <w:rFonts w:hint="eastAsia" w:cs="黑体"/>
          <w:sz w:val="21"/>
          <w:szCs w:val="28"/>
          <w:lang w:val="zh-CN"/>
        </w:rPr>
        <w:t>”或“应按……执行”。</w:t>
      </w:r>
    </w:p>
    <w:p>
      <w:pPr>
        <w:ind w:left="210" w:firstLine="480" w:firstLineChars="200"/>
        <w:rPr>
          <w:rFonts w:cs="Times New Roman"/>
          <w:sz w:val="24"/>
          <w:szCs w:val="24"/>
        </w:rPr>
      </w:pPr>
    </w:p>
    <w:p>
      <w:pPr>
        <w:rPr>
          <w:rFonts w:asciiTheme="minorEastAsia" w:hAnsiTheme="minorEastAsia" w:eastAsiaTheme="minorEastAsia"/>
        </w:rPr>
        <w:sectPr>
          <w:pgSz w:w="11906" w:h="16838"/>
          <w:pgMar w:top="1440" w:right="1134" w:bottom="1440" w:left="1417" w:header="851" w:footer="992" w:gutter="0"/>
          <w:paperSrc w:first="7" w:other="7"/>
          <w:cols w:space="425" w:num="1"/>
          <w:docGrid w:linePitch="326" w:charSpace="0"/>
        </w:sectPr>
      </w:pPr>
    </w:p>
    <w:p>
      <w:pPr>
        <w:numPr>
          <w:ilvl w:val="0"/>
          <w:numId w:val="0"/>
        </w:numPr>
        <w:spacing w:before="327" w:beforeLines="100" w:after="327" w:afterLines="100"/>
        <w:ind w:left="210" w:firstLine="141"/>
        <w:jc w:val="center"/>
        <w:rPr>
          <w:rFonts w:hint="eastAsia" w:eastAsia="黑体" w:cs="黑体"/>
          <w:b w:val="0"/>
          <w:sz w:val="21"/>
          <w:szCs w:val="28"/>
        </w:rPr>
      </w:pPr>
      <w:bookmarkStart w:id="1268" w:name="_Toc26661"/>
      <w:bookmarkStart w:id="1269" w:name="_Toc10857"/>
      <w:r>
        <w:rPr>
          <w:rFonts w:hint="eastAsia" w:eastAsia="黑体" w:cs="黑体"/>
          <w:lang w:val="en-US"/>
        </w:rPr>
        <w:t>引用标准名录</w:t>
      </w:r>
      <w:bookmarkEnd w:id="1268"/>
      <w:bookmarkEnd w:id="1269"/>
    </w:p>
    <w:p>
      <w:pPr>
        <w:numPr>
          <w:ilvl w:val="-1"/>
          <w:numId w:val="0"/>
        </w:numPr>
        <w:ind w:firstLine="420" w:firstLineChars="0"/>
        <w:rPr>
          <w:rFonts w:hint="eastAsia"/>
          <w:szCs w:val="28"/>
        </w:rPr>
      </w:pPr>
      <w:r>
        <w:rPr>
          <w:rFonts w:hint="eastAsia"/>
          <w:szCs w:val="28"/>
          <w:lang w:val="en-US" w:eastAsia="zh-CN"/>
        </w:rPr>
        <w:t>1</w:t>
      </w:r>
      <w:r>
        <w:rPr>
          <w:rFonts w:hint="eastAsia"/>
          <w:szCs w:val="28"/>
          <w:lang w:val="en-US" w:eastAsia="zh-CN"/>
        </w:rPr>
        <w:tab/>
      </w:r>
      <w:r>
        <w:rPr>
          <w:rFonts w:hint="default"/>
          <w:szCs w:val="28"/>
        </w:rPr>
        <w:t>《城市综合管廊工程技术规范》GB 50838</w:t>
      </w:r>
      <w:r>
        <w:rPr>
          <w:rFonts w:hint="eastAsia"/>
          <w:szCs w:val="28"/>
        </w:rPr>
        <w:t>-2015</w:t>
      </w:r>
    </w:p>
    <w:p>
      <w:pPr>
        <w:ind w:firstLine="420" w:firstLineChars="0"/>
        <w:rPr>
          <w:rFonts w:hint="eastAsia"/>
          <w:szCs w:val="28"/>
        </w:rPr>
      </w:pPr>
      <w:r>
        <w:rPr>
          <w:rFonts w:hint="eastAsia"/>
          <w:szCs w:val="28"/>
          <w:lang w:val="en-US" w:eastAsia="zh-CN"/>
        </w:rPr>
        <w:t>2</w:t>
      </w:r>
      <w:r>
        <w:rPr>
          <w:rFonts w:hint="eastAsia"/>
          <w:szCs w:val="28"/>
          <w:lang w:val="en-US" w:eastAsia="zh-CN"/>
        </w:rPr>
        <w:tab/>
      </w:r>
      <w:r>
        <w:rPr>
          <w:rFonts w:hint="default"/>
          <w:szCs w:val="28"/>
        </w:rPr>
        <w:t>《信息分类和编码的基本原则和方法》GB/T 7027-2002</w:t>
      </w:r>
    </w:p>
    <w:p>
      <w:pPr>
        <w:ind w:firstLine="420" w:firstLineChars="0"/>
        <w:rPr>
          <w:rFonts w:hint="eastAsia"/>
          <w:szCs w:val="28"/>
        </w:rPr>
      </w:pPr>
      <w:r>
        <w:rPr>
          <w:rFonts w:hint="default"/>
          <w:szCs w:val="28"/>
        </w:rPr>
        <w:t>3</w:t>
      </w:r>
      <w:r>
        <w:rPr>
          <w:rFonts w:hint="eastAsia"/>
          <w:szCs w:val="28"/>
          <w:lang w:val="en-US" w:eastAsia="zh-CN"/>
        </w:rPr>
        <w:tab/>
      </w:r>
      <w:r>
        <w:rPr>
          <w:rFonts w:hint="default"/>
          <w:szCs w:val="28"/>
        </w:rPr>
        <w:t>《建筑信息模型应用统一标准》GB/T 51212-2016</w:t>
      </w:r>
    </w:p>
    <w:p>
      <w:pPr>
        <w:ind w:firstLine="420" w:firstLineChars="0"/>
        <w:rPr>
          <w:rFonts w:hint="eastAsia"/>
          <w:szCs w:val="28"/>
        </w:rPr>
      </w:pPr>
      <w:r>
        <w:rPr>
          <w:rFonts w:hint="eastAsia"/>
          <w:szCs w:val="28"/>
          <w:lang w:val="en-US" w:eastAsia="zh-CN"/>
        </w:rPr>
        <w:t>4</w:t>
      </w:r>
      <w:r>
        <w:rPr>
          <w:rFonts w:hint="eastAsia"/>
          <w:szCs w:val="28"/>
          <w:lang w:val="en-US" w:eastAsia="zh-CN"/>
        </w:rPr>
        <w:tab/>
      </w:r>
      <w:r>
        <w:rPr>
          <w:rFonts w:hint="default"/>
          <w:szCs w:val="28"/>
        </w:rPr>
        <w:t>《建筑信息模型分类和编码标准》GB/T</w:t>
      </w:r>
      <w:r>
        <w:rPr>
          <w:rFonts w:hint="eastAsia"/>
          <w:szCs w:val="28"/>
        </w:rPr>
        <w:t xml:space="preserve"> </w:t>
      </w:r>
      <w:r>
        <w:rPr>
          <w:rFonts w:hint="default"/>
          <w:szCs w:val="28"/>
        </w:rPr>
        <w:t>51269-2017</w:t>
      </w:r>
    </w:p>
    <w:p>
      <w:pPr>
        <w:ind w:firstLine="420" w:firstLineChars="0"/>
        <w:rPr>
          <w:rFonts w:hint="eastAsia"/>
          <w:szCs w:val="28"/>
        </w:rPr>
      </w:pPr>
      <w:r>
        <w:rPr>
          <w:rFonts w:hint="eastAsia"/>
          <w:szCs w:val="28"/>
          <w:lang w:val="en-US" w:eastAsia="zh-CN"/>
        </w:rPr>
        <w:t>5</w:t>
      </w:r>
      <w:r>
        <w:rPr>
          <w:rFonts w:hint="eastAsia"/>
          <w:szCs w:val="28"/>
          <w:lang w:val="en-US" w:eastAsia="zh-CN"/>
        </w:rPr>
        <w:tab/>
      </w:r>
      <w:r>
        <w:rPr>
          <w:rFonts w:hint="default"/>
          <w:szCs w:val="28"/>
        </w:rPr>
        <w:t>《建筑信息模型施工应用标准》GB/T 51235-2017</w:t>
      </w:r>
    </w:p>
    <w:p>
      <w:pPr>
        <w:ind w:firstLine="420" w:firstLineChars="0"/>
        <w:rPr>
          <w:rFonts w:hint="eastAsia"/>
          <w:szCs w:val="28"/>
        </w:rPr>
      </w:pPr>
      <w:r>
        <w:rPr>
          <w:rFonts w:hint="default"/>
          <w:szCs w:val="28"/>
        </w:rPr>
        <w:t>6</w:t>
      </w:r>
      <w:r>
        <w:rPr>
          <w:rFonts w:hint="eastAsia"/>
          <w:szCs w:val="28"/>
          <w:lang w:val="en-US" w:eastAsia="zh-CN"/>
        </w:rPr>
        <w:tab/>
      </w:r>
      <w:r>
        <w:rPr>
          <w:rFonts w:hint="default"/>
          <w:szCs w:val="28"/>
        </w:rPr>
        <w:t>《建筑信息模型设计交付标准》GB/T51301-2018</w:t>
      </w:r>
    </w:p>
    <w:p>
      <w:pPr>
        <w:ind w:firstLine="420" w:firstLineChars="0"/>
        <w:rPr>
          <w:rFonts w:hint="eastAsia"/>
          <w:szCs w:val="28"/>
        </w:rPr>
      </w:pPr>
      <w:r>
        <w:rPr>
          <w:rFonts w:hint="default"/>
          <w:szCs w:val="28"/>
        </w:rPr>
        <w:t>7</w:t>
      </w:r>
      <w:r>
        <w:rPr>
          <w:rFonts w:hint="eastAsia"/>
          <w:szCs w:val="28"/>
          <w:lang w:val="en-US" w:eastAsia="zh-CN"/>
        </w:rPr>
        <w:tab/>
      </w:r>
      <w:r>
        <w:rPr>
          <w:rFonts w:hint="eastAsia"/>
          <w:szCs w:val="28"/>
        </w:rPr>
        <w:t>《制造工业工程设计信息模型应用标准》GB/T51362-2019</w:t>
      </w:r>
    </w:p>
    <w:p>
      <w:pPr>
        <w:ind w:left="0" w:firstLine="0"/>
        <w:rPr>
          <w:rFonts w:hint="eastAsia" w:cs="Times New Roman"/>
          <w:sz w:val="24"/>
          <w:szCs w:val="24"/>
        </w:rPr>
      </w:pPr>
      <w:r>
        <w:rPr>
          <w:rFonts w:hint="eastAsia" w:cs="Times New Roman"/>
          <w:sz w:val="24"/>
          <w:szCs w:val="24"/>
        </w:rPr>
        <w:br w:type="page"/>
      </w:r>
    </w:p>
    <w:p>
      <w:pPr>
        <w:adjustRightInd w:val="0"/>
        <w:snapToGrid w:val="0"/>
        <w:spacing w:before="327" w:beforeLines="100" w:line="480" w:lineRule="auto"/>
        <w:ind w:left="0" w:firstLine="0"/>
        <w:jc w:val="center"/>
        <w:rPr>
          <w:rFonts w:hint="eastAsia" w:ascii="黑体" w:hAnsi="黑体" w:eastAsia="黑体"/>
          <w:b w:val="0"/>
          <w:bCs/>
          <w:sz w:val="10"/>
          <w:szCs w:val="10"/>
        </w:rPr>
      </w:pPr>
    </w:p>
    <w:p>
      <w:pPr>
        <w:adjustRightInd w:val="0"/>
        <w:snapToGrid w:val="0"/>
        <w:spacing w:before="327" w:beforeLines="100" w:line="480" w:lineRule="auto"/>
        <w:ind w:left="0" w:firstLine="0"/>
        <w:jc w:val="center"/>
        <w:rPr>
          <w:rFonts w:hint="eastAsia" w:ascii="黑体" w:hAnsi="黑体" w:eastAsia="黑体"/>
          <w:b w:val="0"/>
          <w:bCs/>
          <w:sz w:val="28"/>
        </w:rPr>
      </w:pPr>
      <w:r>
        <w:rPr>
          <w:rFonts w:hint="eastAsia" w:ascii="黑体" w:hAnsi="黑体" w:eastAsia="黑体"/>
          <w:b w:val="0"/>
          <w:bCs/>
          <w:sz w:val="28"/>
        </w:rPr>
        <w:t>云南省工程建设地方标准</w:t>
      </w:r>
    </w:p>
    <w:p>
      <w:pPr>
        <w:spacing w:line="240" w:lineRule="auto"/>
        <w:ind w:left="0" w:firstLine="0"/>
        <w:jc w:val="center"/>
        <w:rPr>
          <w:rFonts w:hint="eastAsia" w:ascii="黑体" w:hAnsi="黑体" w:eastAsia="黑体"/>
          <w:b w:val="0"/>
          <w:bCs/>
          <w:sz w:val="32"/>
          <w:szCs w:val="32"/>
          <w:lang w:val="en-US" w:eastAsia="zh-CN"/>
        </w:rPr>
      </w:pPr>
      <w:r>
        <w:rPr>
          <w:rFonts w:hint="eastAsia" w:ascii="黑体" w:hAnsi="黑体" w:eastAsia="黑体"/>
          <w:b w:val="0"/>
          <w:bCs/>
          <w:sz w:val="32"/>
          <w:szCs w:val="32"/>
          <w:lang w:val="en-US" w:eastAsia="zh-CN"/>
        </w:rPr>
        <w:t>云南省综合管廊信息模型(BIM)技术应用标准</w:t>
      </w:r>
    </w:p>
    <w:p>
      <w:pPr>
        <w:spacing w:line="240" w:lineRule="auto"/>
        <w:ind w:left="210" w:firstLine="0"/>
        <w:jc w:val="center"/>
        <w:rPr>
          <w:rFonts w:hint="eastAsia" w:ascii="黑体" w:hAnsi="黑体" w:eastAsia="黑体"/>
          <w:b w:val="0"/>
          <w:bCs/>
          <w:sz w:val="32"/>
          <w:szCs w:val="32"/>
        </w:rPr>
      </w:pPr>
      <w:r>
        <w:rPr>
          <w:rFonts w:hint="eastAsia" w:ascii="黑体" w:hAnsi="黑体" w:eastAsia="黑体"/>
          <w:b w:val="0"/>
          <w:bCs/>
          <w:sz w:val="32"/>
          <w:szCs w:val="32"/>
        </w:rPr>
        <w:t>Application standard of integrated pipe gallery</w:t>
      </w:r>
    </w:p>
    <w:p>
      <w:pPr>
        <w:spacing w:line="240" w:lineRule="auto"/>
        <w:ind w:left="210" w:firstLine="0"/>
        <w:jc w:val="center"/>
        <w:rPr>
          <w:rFonts w:hint="eastAsia" w:ascii="黑体" w:hAnsi="黑体" w:eastAsia="黑体"/>
          <w:b w:val="0"/>
          <w:bCs/>
          <w:sz w:val="32"/>
          <w:szCs w:val="32"/>
        </w:rPr>
      </w:pPr>
      <w:r>
        <w:rPr>
          <w:rFonts w:hint="eastAsia" w:ascii="黑体" w:hAnsi="黑体" w:eastAsia="黑体"/>
          <w:b w:val="0"/>
          <w:bCs/>
          <w:sz w:val="32"/>
          <w:szCs w:val="32"/>
        </w:rPr>
        <w:t>information model (BIM) technology in Yunnan province</w:t>
      </w:r>
    </w:p>
    <w:p>
      <w:pPr>
        <w:spacing w:line="240" w:lineRule="auto"/>
        <w:ind w:left="0" w:firstLine="0"/>
        <w:jc w:val="center"/>
        <w:rPr>
          <w:rFonts w:hint="eastAsia" w:ascii="黑体" w:hAnsi="黑体" w:eastAsia="黑体"/>
          <w:b w:val="0"/>
          <w:bCs/>
          <w:sz w:val="21"/>
          <w:szCs w:val="21"/>
        </w:rPr>
      </w:pPr>
    </w:p>
    <w:p>
      <w:pPr>
        <w:spacing w:line="120" w:lineRule="auto"/>
        <w:ind w:left="0" w:firstLine="0" w:firstLineChars="0"/>
        <w:jc w:val="center"/>
        <w:rPr>
          <w:rFonts w:hint="eastAsia" w:ascii="黑体" w:hAnsi="黑体" w:eastAsia="黑体"/>
          <w:b w:val="0"/>
          <w:bCs/>
          <w:sz w:val="21"/>
          <w:szCs w:val="21"/>
        </w:rPr>
      </w:pPr>
      <w:r>
        <w:rPr>
          <w:rFonts w:hint="eastAsia" w:ascii="黑体" w:hAnsi="黑体" w:eastAsia="黑体"/>
          <w:b w:val="0"/>
          <w:bCs/>
          <w:sz w:val="21"/>
          <w:szCs w:val="21"/>
        </w:rPr>
        <w:t>DBJ563/T40</w:t>
      </w:r>
      <w:r>
        <w:rPr>
          <w:rFonts w:hint="eastAsia" w:ascii="黑体" w:hAnsi="黑体" w:eastAsia="黑体"/>
          <w:b w:val="0"/>
          <w:bCs/>
          <w:sz w:val="21"/>
          <w:szCs w:val="21"/>
          <w:lang w:eastAsia="zh-CN"/>
        </w:rPr>
        <w:t>-</w:t>
      </w:r>
      <w:r>
        <w:rPr>
          <w:rFonts w:hint="eastAsia" w:ascii="黑体" w:hAnsi="黑体" w:eastAsia="黑体"/>
          <w:b w:val="0"/>
          <w:bCs/>
          <w:sz w:val="21"/>
          <w:szCs w:val="21"/>
        </w:rPr>
        <w:t>2021</w:t>
      </w:r>
    </w:p>
    <w:p>
      <w:pPr>
        <w:ind w:left="210" w:firstLine="0"/>
        <w:jc w:val="left"/>
        <w:rPr>
          <w:b/>
          <w:sz w:val="11"/>
          <w:szCs w:val="11"/>
        </w:rPr>
      </w:pPr>
    </w:p>
    <w:p>
      <w:pPr>
        <w:ind w:left="0" w:firstLine="0" w:firstLineChars="0"/>
        <w:jc w:val="center"/>
        <w:rPr>
          <w:rFonts w:hint="eastAsia"/>
          <w:b w:val="0"/>
          <w:bCs/>
          <w:sz w:val="32"/>
          <w:szCs w:val="32"/>
          <w:lang w:val="en-US" w:eastAsia="zh-CN"/>
        </w:rPr>
      </w:pPr>
    </w:p>
    <w:p>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outlineLvl w:val="0"/>
        <w:rPr>
          <w:rFonts w:hint="default"/>
          <w:b w:val="0"/>
          <w:bCs/>
          <w:sz w:val="32"/>
          <w:szCs w:val="32"/>
          <w:lang w:val="en-US" w:eastAsia="zh-CN"/>
        </w:rPr>
      </w:pPr>
      <w:bookmarkStart w:id="1270" w:name="_Toc27701"/>
      <w:bookmarkStart w:id="1271" w:name="_Toc17414"/>
      <w:bookmarkStart w:id="1272" w:name="_Toc17696"/>
      <w:bookmarkStart w:id="1273" w:name="_Toc32156"/>
      <w:bookmarkStart w:id="1274" w:name="_Toc2471"/>
      <w:r>
        <w:rPr>
          <w:rFonts w:hint="eastAsia"/>
          <w:b w:val="0"/>
          <w:bCs/>
          <w:sz w:val="32"/>
          <w:szCs w:val="32"/>
          <w:lang w:val="en-US" w:eastAsia="zh-CN"/>
        </w:rPr>
        <w:t>条文说明</w:t>
      </w:r>
      <w:bookmarkEnd w:id="1270"/>
      <w:bookmarkEnd w:id="1271"/>
      <w:bookmarkEnd w:id="1272"/>
      <w:bookmarkEnd w:id="1273"/>
      <w:bookmarkEnd w:id="1274"/>
    </w:p>
    <w:p>
      <w:pPr>
        <w:ind w:left="0" w:firstLine="0"/>
        <w:rPr>
          <w:rFonts w:hint="eastAsia" w:cs="Times New Roman"/>
          <w:sz w:val="24"/>
          <w:szCs w:val="24"/>
        </w:rPr>
      </w:pPr>
    </w:p>
    <w:p>
      <w:pPr>
        <w:ind w:left="210" w:firstLine="120"/>
        <w:rPr>
          <w:rFonts w:hint="eastAsia" w:cs="Times New Roman"/>
          <w:sz w:val="24"/>
          <w:szCs w:val="24"/>
        </w:rPr>
        <w:sectPr>
          <w:pgSz w:w="11906" w:h="16838"/>
          <w:pgMar w:top="1440" w:right="1134" w:bottom="1440" w:left="1417" w:header="851" w:footer="992" w:gutter="0"/>
          <w:paperSrc w:first="7" w:other="7"/>
          <w:cols w:space="425" w:num="1"/>
          <w:docGrid w:linePitch="326" w:charSpace="0"/>
        </w:sectPr>
      </w:pPr>
    </w:p>
    <w:p>
      <w:pPr>
        <w:ind w:left="210" w:firstLine="120"/>
        <w:rPr>
          <w:rFonts w:hint="eastAsia" w:cs="Times New Roman"/>
          <w:sz w:val="24"/>
          <w:szCs w:val="24"/>
        </w:rPr>
      </w:pPr>
    </w:p>
    <w:p>
      <w:pPr>
        <w:rPr>
          <w:rFonts w:hint="eastAsia"/>
        </w:rPr>
      </w:pPr>
    </w:p>
    <w:p>
      <w:pPr>
        <w:rPr>
          <w:rFonts w:hint="eastAsia"/>
        </w:rPr>
      </w:pPr>
    </w:p>
    <w:p>
      <w:pPr>
        <w:rPr>
          <w:rFonts w:hint="eastAsia"/>
        </w:rPr>
      </w:pPr>
    </w:p>
    <w:p>
      <w:pPr>
        <w:pStyle w:val="16"/>
        <w:jc w:val="center"/>
        <w:outlineLvl w:val="0"/>
        <w:rPr>
          <w:rFonts w:ascii="黑体" w:hAnsi="黑体" w:eastAsia="黑体"/>
          <w:sz w:val="32"/>
          <w:szCs w:val="32"/>
        </w:rPr>
      </w:pPr>
      <w:bookmarkStart w:id="1275" w:name="_Toc15848"/>
      <w:bookmarkStart w:id="1276" w:name="_Toc31618"/>
      <w:bookmarkStart w:id="1277" w:name="_Toc996"/>
      <w:bookmarkStart w:id="1278" w:name="_Toc13024"/>
      <w:bookmarkStart w:id="1279" w:name="_Toc25025"/>
      <w:bookmarkStart w:id="1280" w:name="_Toc3683"/>
      <w:bookmarkStart w:id="1281" w:name="_Toc6698"/>
      <w:bookmarkStart w:id="1282" w:name="_Toc2361"/>
      <w:r>
        <w:rPr>
          <w:rFonts w:hint="eastAsia" w:ascii="黑体" w:hAnsi="黑体" w:eastAsia="黑体"/>
          <w:sz w:val="32"/>
          <w:szCs w:val="32"/>
          <w:lang w:eastAsia="zh-CN"/>
        </w:rPr>
        <w:t>制</w:t>
      </w:r>
      <w:r>
        <w:rPr>
          <w:rFonts w:hint="eastAsia" w:ascii="黑体" w:hAnsi="黑体" w:eastAsia="黑体"/>
          <w:sz w:val="32"/>
          <w:szCs w:val="32"/>
          <w:lang w:val="en-US" w:eastAsia="zh-CN"/>
        </w:rPr>
        <w:t xml:space="preserve"> </w:t>
      </w:r>
      <w:r>
        <w:rPr>
          <w:rFonts w:hint="eastAsia" w:ascii="黑体" w:hAnsi="黑体" w:eastAsia="黑体"/>
          <w:sz w:val="32"/>
          <w:szCs w:val="32"/>
          <w:lang w:eastAsia="zh-CN"/>
        </w:rPr>
        <w:t>订</w:t>
      </w:r>
      <w:r>
        <w:rPr>
          <w:rFonts w:hint="eastAsia" w:ascii="黑体" w:hAnsi="黑体" w:eastAsia="黑体"/>
          <w:sz w:val="32"/>
          <w:szCs w:val="32"/>
          <w:lang w:val="en-US" w:eastAsia="zh-CN"/>
        </w:rPr>
        <w:t xml:space="preserve"> </w:t>
      </w:r>
      <w:r>
        <w:rPr>
          <w:rFonts w:hint="eastAsia" w:ascii="黑体" w:hAnsi="黑体" w:eastAsia="黑体"/>
          <w:sz w:val="32"/>
          <w:szCs w:val="32"/>
          <w:lang w:eastAsia="zh-CN"/>
        </w:rPr>
        <w:t>说</w:t>
      </w:r>
      <w:r>
        <w:rPr>
          <w:rFonts w:hint="eastAsia" w:ascii="黑体" w:hAnsi="黑体" w:eastAsia="黑体"/>
          <w:sz w:val="32"/>
          <w:szCs w:val="32"/>
          <w:lang w:val="en-US" w:eastAsia="zh-CN"/>
        </w:rPr>
        <w:t xml:space="preserve"> </w:t>
      </w:r>
      <w:r>
        <w:rPr>
          <w:rFonts w:hint="eastAsia" w:ascii="黑体" w:hAnsi="黑体" w:eastAsia="黑体"/>
          <w:sz w:val="32"/>
          <w:szCs w:val="32"/>
          <w:lang w:eastAsia="zh-CN"/>
        </w:rPr>
        <w:t>明</w:t>
      </w:r>
      <w:bookmarkEnd w:id="1275"/>
      <w:bookmarkEnd w:id="1276"/>
      <w:bookmarkEnd w:id="1277"/>
      <w:bookmarkEnd w:id="1278"/>
      <w:bookmarkEnd w:id="1279"/>
      <w:bookmarkEnd w:id="1280"/>
      <w:bookmarkEnd w:id="1281"/>
      <w:bookmarkEnd w:id="1282"/>
    </w:p>
    <w:p>
      <w:pPr>
        <w:rPr>
          <w:rFonts w:asciiTheme="minorEastAsia" w:hAnsiTheme="minorEastAsia" w:eastAsiaTheme="minorEastAsia"/>
          <w:sz w:val="15"/>
          <w:szCs w:val="20"/>
        </w:rPr>
      </w:pPr>
    </w:p>
    <w:p>
      <w:pPr>
        <w:widowControl/>
        <w:ind w:firstLine="420" w:firstLineChars="200"/>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zh-CN"/>
        </w:rPr>
        <w:t>《云南省综合管廊信息模型(BIM)技术应用标准》DBJ563/T40-2021，经住房和城乡建设部</w:t>
      </w:r>
      <w:r>
        <w:rPr>
          <w:rFonts w:hint="eastAsia" w:asciiTheme="minorEastAsia" w:hAnsiTheme="minorEastAsia" w:eastAsiaTheme="minorEastAsia" w:cstheme="minorEastAsia"/>
          <w:sz w:val="21"/>
          <w:szCs w:val="21"/>
          <w:lang w:val="en-US" w:eastAsia="zh-CN"/>
        </w:rPr>
        <w:t>****年**月**日以第***号公告批准、发布。</w:t>
      </w:r>
    </w:p>
    <w:p>
      <w:pPr>
        <w:widowControl/>
        <w:ind w:firstLine="420" w:firstLineChars="200"/>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本标准编制过程中，编制组进行了广泛的调查研究，总结了我国综合管廊工程建设中建筑信息模型应用的实践经验，同时参考了国外先进技术法规、技术标准。</w:t>
      </w:r>
    </w:p>
    <w:p>
      <w:pPr>
        <w:widowControl/>
        <w:ind w:firstLine="420" w:firstLineChars="200"/>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为便于广大施工、监理、设计、科研、学校等单位等有关人员在使用本标准时能正确理解和执行条文规定，《</w:t>
      </w:r>
      <w:r>
        <w:rPr>
          <w:rFonts w:hint="eastAsia" w:asciiTheme="minorEastAsia" w:hAnsiTheme="minorEastAsia" w:eastAsiaTheme="minorEastAsia" w:cstheme="minorEastAsia"/>
          <w:sz w:val="21"/>
          <w:szCs w:val="21"/>
          <w:lang w:val="zh-CN"/>
        </w:rPr>
        <w:t>云南省综合管廊信息模型(BIM)技术应用标准</w:t>
      </w:r>
      <w:r>
        <w:rPr>
          <w:rFonts w:hint="eastAsia" w:asciiTheme="minorEastAsia" w:hAnsiTheme="minorEastAsia" w:eastAsiaTheme="minorEastAsia" w:cstheme="minorEastAsia"/>
          <w:sz w:val="21"/>
          <w:szCs w:val="21"/>
          <w:lang w:val="en-US" w:eastAsia="zh-CN"/>
        </w:rPr>
        <w:t>》编制组按章、节、条顺序编制了本标准的条文说明，对条文规定的目的、依据以及执行中需注意的有关事项进行了说明。但是，本条文说明不具备与标准正文同等的法律效力，仅供使用者作为理解和把握标准规定的参考。</w:t>
      </w:r>
    </w:p>
    <w:p>
      <w:pPr>
        <w:widowControl/>
        <w:ind w:firstLine="0" w:firstLineChars="0"/>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br w:type="page"/>
      </w:r>
    </w:p>
    <w:p>
      <w:pPr>
        <w:keepNext w:val="0"/>
        <w:keepLines w:val="0"/>
        <w:pageBreakBefore w:val="0"/>
        <w:widowControl w:val="0"/>
        <w:tabs>
          <w:tab w:val="left" w:pos="1050"/>
          <w:tab w:val="right" w:leader="dot" w:pos="8296"/>
        </w:tabs>
        <w:kinsoku/>
        <w:wordWrap w:val="0"/>
        <w:overflowPunct/>
        <w:topLinePunct w:val="0"/>
        <w:autoSpaceDE/>
        <w:autoSpaceDN/>
        <w:bidi w:val="0"/>
        <w:adjustRightInd/>
        <w:snapToGrid/>
        <w:spacing w:line="240" w:lineRule="auto"/>
        <w:ind w:left="1417"/>
        <w:jc w:val="right"/>
        <w:textAlignment w:val="auto"/>
        <w:outlineLvl w:val="9"/>
        <w:rPr>
          <w:rFonts w:hint="eastAsia" w:ascii="黑体" w:hAnsi="黑体" w:eastAsia="黑体"/>
          <w:bCs/>
          <w:sz w:val="32"/>
          <w:szCs w:val="32"/>
        </w:rPr>
      </w:pPr>
      <w:sdt>
        <w:sdtPr>
          <w:rPr>
            <w:rFonts w:ascii="宋体" w:hAnsi="宋体" w:eastAsia="宋体" w:cs="黑体"/>
            <w:kern w:val="2"/>
            <w:sz w:val="21"/>
            <w:szCs w:val="28"/>
            <w:lang w:val="en-US" w:eastAsia="zh-CN" w:bidi="ar-SA"/>
          </w:rPr>
          <w:id w:val="147460279"/>
          <w:showingPlcHdr/>
          <w:docPartObj>
            <w:docPartGallery w:val="Table of Contents"/>
            <w:docPartUnique/>
          </w:docPartObj>
        </w:sdtPr>
        <w:sdtEndPr>
          <w:rPr>
            <w:rFonts w:ascii="Times New Roman" w:hAnsi="Times New Roman" w:eastAsia="宋体" w:cs="黑体"/>
            <w:kern w:val="2"/>
            <w:sz w:val="21"/>
            <w:szCs w:val="28"/>
            <w:lang w:val="en-US" w:eastAsia="zh-CN" w:bidi="ar-SA"/>
          </w:rPr>
        </w:sdtEndPr>
        <w:sdtContent/>
      </w:sdt>
      <w:r>
        <w:rPr>
          <w:rFonts w:hint="eastAsia" w:ascii="黑体" w:hAnsi="黑体" w:eastAsia="黑体" w:cs="黑体"/>
          <w:b w:val="0"/>
          <w:bCs/>
          <w:sz w:val="28"/>
          <w:szCs w:val="28"/>
          <w:lang w:val="en-US" w:eastAsia="zh-CN"/>
        </w:rPr>
        <w:t>DBJ563/T40-2021</w:t>
      </w:r>
    </w:p>
    <w:p>
      <w:pPr>
        <w:pStyle w:val="16"/>
        <w:jc w:val="center"/>
        <w:outlineLvl w:val="0"/>
        <w:rPr>
          <w:rFonts w:hint="eastAsia" w:ascii="黑体" w:hAnsi="黑体" w:eastAsia="黑体"/>
          <w:sz w:val="20"/>
          <w:szCs w:val="20"/>
        </w:rPr>
      </w:pPr>
    </w:p>
    <w:p>
      <w:pPr>
        <w:rPr>
          <w:rFonts w:hint="eastAsia"/>
        </w:rPr>
      </w:pPr>
    </w:p>
    <w:p>
      <w:pPr>
        <w:pStyle w:val="16"/>
        <w:keepNext w:val="0"/>
        <w:keepLines w:val="0"/>
        <w:pageBreakBefore w:val="0"/>
        <w:widowControl w:val="0"/>
        <w:kinsoku/>
        <w:wordWrap/>
        <w:overflowPunct/>
        <w:topLinePunct w:val="0"/>
        <w:autoSpaceDE/>
        <w:autoSpaceDN/>
        <w:bidi w:val="0"/>
        <w:adjustRightInd/>
        <w:snapToGrid/>
        <w:spacing w:after="327" w:afterLines="100"/>
        <w:jc w:val="center"/>
        <w:textAlignment w:val="auto"/>
        <w:outlineLvl w:val="9"/>
        <w:rPr>
          <w:rStyle w:val="26"/>
          <w:rFonts w:asciiTheme="minorEastAsia" w:hAnsiTheme="minorEastAsia"/>
        </w:rPr>
      </w:pPr>
      <w:r>
        <w:rPr>
          <w:rFonts w:hint="eastAsia" w:ascii="黑体" w:hAnsi="黑体" w:eastAsia="黑体"/>
          <w:sz w:val="32"/>
          <w:szCs w:val="32"/>
          <w:lang w:eastAsia="zh-CN"/>
        </w:rPr>
        <w:t>目</w:t>
      </w:r>
      <w:r>
        <w:rPr>
          <w:rFonts w:hint="eastAsia" w:ascii="黑体" w:hAnsi="黑体" w:eastAsia="黑体"/>
          <w:sz w:val="32"/>
          <w:szCs w:val="32"/>
          <w:lang w:val="en-US" w:eastAsia="zh-CN"/>
        </w:rPr>
        <w:t xml:space="preserve">  </w:t>
      </w:r>
      <w:r>
        <w:rPr>
          <w:rFonts w:hint="eastAsia" w:ascii="黑体" w:hAnsi="黑体" w:eastAsia="黑体"/>
          <w:sz w:val="32"/>
          <w:szCs w:val="32"/>
          <w:lang w:eastAsia="zh-CN"/>
        </w:rPr>
        <w:t>次</w:t>
      </w:r>
    </w:p>
    <w:p>
      <w:pPr>
        <w:pStyle w:val="16"/>
        <w:tabs>
          <w:tab w:val="right" w:leader="dot" w:pos="9355"/>
          <w:tab w:val="clear" w:pos="1050"/>
          <w:tab w:val="clear" w:pos="8296"/>
        </w:tabs>
        <w:spacing w:beforeLines="0" w:afterLines="0"/>
        <w:rPr>
          <w:rFonts w:hint="eastAsia" w:ascii="宋体" w:hAnsi="宋体" w:eastAsia="宋体"/>
          <w:sz w:val="21"/>
          <w:lang w:val="en-US" w:eastAsia="zh-CN"/>
        </w:rPr>
      </w:pPr>
      <w:sdt>
        <w:sdtPr>
          <w:rPr>
            <w:rFonts w:ascii="宋体" w:hAnsi="宋体" w:eastAsia="宋体" w:cs="黑体"/>
            <w:kern w:val="2"/>
            <w:sz w:val="21"/>
            <w:szCs w:val="28"/>
            <w:lang w:val="en-US" w:eastAsia="zh-CN" w:bidi="ar-SA"/>
          </w:rPr>
          <w:id w:val="147460279"/>
          <w:showingPlcHdr/>
          <w:docPartObj>
            <w:docPartGallery w:val="Table of Contents"/>
            <w:docPartUnique/>
          </w:docPartObj>
        </w:sdtPr>
        <w:sdtEndPr>
          <w:rPr>
            <w:rFonts w:ascii="Times New Roman" w:hAnsi="Times New Roman" w:eastAsia="宋体" w:cs="黑体"/>
            <w:kern w:val="2"/>
            <w:sz w:val="21"/>
            <w:szCs w:val="28"/>
            <w:lang w:val="en-US" w:eastAsia="zh-CN" w:bidi="ar-SA"/>
          </w:rPr>
        </w:sdtEndPr>
        <w:sdtContent/>
      </w:sdt>
      <w:r>
        <w:rPr>
          <w:rFonts w:hint="eastAsia" w:ascii="宋体" w:hAnsi="宋体"/>
          <w:sz w:val="21"/>
        </w:rPr>
        <w:fldChar w:fldCharType="begin"/>
      </w:r>
      <w:r>
        <w:rPr>
          <w:rFonts w:hint="eastAsia" w:ascii="宋体" w:hAnsi="宋体"/>
          <w:sz w:val="21"/>
        </w:rPr>
        <w:instrText xml:space="preserve"> HYPERLINK \l _Toc10597 </w:instrText>
      </w:r>
      <w:r>
        <w:rPr>
          <w:rFonts w:hint="eastAsia" w:ascii="宋体" w:hAnsi="宋体"/>
          <w:sz w:val="21"/>
        </w:rPr>
        <w:fldChar w:fldCharType="separate"/>
      </w:r>
      <w:r>
        <w:rPr>
          <w:rFonts w:hint="eastAsia" w:ascii="宋体" w:hAnsi="宋体"/>
          <w:sz w:val="21"/>
        </w:rPr>
        <w:t>1 总则</w:t>
      </w:r>
      <w:r>
        <w:rPr>
          <w:rFonts w:hint="eastAsia" w:ascii="宋体" w:hAnsi="宋体"/>
          <w:sz w:val="21"/>
        </w:rPr>
        <w:tab/>
      </w:r>
      <w:r>
        <w:rPr>
          <w:rFonts w:hint="eastAsia" w:ascii="宋体" w:hAnsi="宋体"/>
          <w:sz w:val="21"/>
          <w:lang w:val="en-US" w:eastAsia="zh-CN"/>
        </w:rPr>
        <w:t>7</w:t>
      </w:r>
      <w:r>
        <w:rPr>
          <w:rFonts w:hint="eastAsia" w:ascii="宋体" w:hAnsi="宋体"/>
          <w:sz w:val="21"/>
        </w:rPr>
        <w:fldChar w:fldCharType="end"/>
      </w:r>
      <w:r>
        <w:rPr>
          <w:rFonts w:hint="eastAsia" w:ascii="宋体" w:hAnsi="宋体"/>
          <w:sz w:val="21"/>
          <w:lang w:val="en-US" w:eastAsia="zh-CN"/>
        </w:rPr>
        <w:t>9</w:t>
      </w:r>
    </w:p>
    <w:p>
      <w:pPr>
        <w:pStyle w:val="16"/>
        <w:tabs>
          <w:tab w:val="right" w:leader="dot" w:pos="9355"/>
          <w:tab w:val="clear" w:pos="1050"/>
          <w:tab w:val="clear" w:pos="8296"/>
        </w:tabs>
        <w:spacing w:beforeLines="0" w:afterLines="0"/>
        <w:rPr>
          <w:rFonts w:hint="eastAsia" w:ascii="宋体" w:hAnsi="宋体" w:eastAsia="宋体"/>
          <w:sz w:val="21"/>
          <w:lang w:val="en-US" w:eastAsia="zh-CN"/>
        </w:rPr>
      </w:pPr>
      <w:r>
        <w:rPr>
          <w:rFonts w:hint="eastAsia" w:ascii="宋体" w:hAnsi="宋体"/>
          <w:sz w:val="21"/>
        </w:rPr>
        <w:fldChar w:fldCharType="begin"/>
      </w:r>
      <w:r>
        <w:rPr>
          <w:rFonts w:hint="eastAsia" w:ascii="宋体" w:hAnsi="宋体"/>
          <w:sz w:val="21"/>
        </w:rPr>
        <w:instrText xml:space="preserve"> HYPERLINK \l _Toc11477 </w:instrText>
      </w:r>
      <w:r>
        <w:rPr>
          <w:rFonts w:hint="eastAsia" w:ascii="宋体" w:hAnsi="宋体"/>
          <w:sz w:val="21"/>
        </w:rPr>
        <w:fldChar w:fldCharType="separate"/>
      </w:r>
      <w:r>
        <w:rPr>
          <w:rFonts w:hint="eastAsia" w:ascii="宋体" w:hAnsi="宋体"/>
          <w:sz w:val="21"/>
        </w:rPr>
        <w:t>3 基本规定</w:t>
      </w:r>
      <w:r>
        <w:rPr>
          <w:rFonts w:hint="eastAsia" w:ascii="宋体" w:hAnsi="宋体"/>
          <w:sz w:val="21"/>
        </w:rPr>
        <w:tab/>
      </w:r>
      <w:r>
        <w:rPr>
          <w:rFonts w:hint="eastAsia" w:ascii="宋体" w:hAnsi="宋体"/>
          <w:sz w:val="21"/>
          <w:lang w:val="en-US" w:eastAsia="zh-CN"/>
        </w:rPr>
        <w:t>8</w:t>
      </w:r>
      <w:r>
        <w:rPr>
          <w:rFonts w:hint="eastAsia" w:ascii="宋体" w:hAnsi="宋体"/>
          <w:sz w:val="21"/>
        </w:rPr>
        <w:fldChar w:fldCharType="end"/>
      </w:r>
      <w:r>
        <w:rPr>
          <w:rFonts w:hint="eastAsia" w:ascii="宋体" w:hAnsi="宋体"/>
          <w:sz w:val="21"/>
          <w:lang w:val="en-US" w:eastAsia="zh-CN"/>
        </w:rPr>
        <w:t>0</w:t>
      </w:r>
    </w:p>
    <w:p>
      <w:pPr>
        <w:pStyle w:val="16"/>
        <w:tabs>
          <w:tab w:val="right" w:leader="dot" w:pos="9355"/>
          <w:tab w:val="clear" w:pos="1050"/>
          <w:tab w:val="clear" w:pos="8296"/>
        </w:tabs>
        <w:spacing w:beforeLines="0" w:afterLines="0"/>
        <w:rPr>
          <w:rFonts w:hint="eastAsia" w:ascii="宋体" w:hAnsi="宋体" w:eastAsia="宋体"/>
          <w:sz w:val="21"/>
          <w:lang w:val="en-US" w:eastAsia="zh-CN"/>
        </w:rPr>
      </w:pPr>
      <w:r>
        <w:rPr>
          <w:rFonts w:hint="eastAsia" w:ascii="宋体" w:hAnsi="宋体"/>
          <w:sz w:val="21"/>
        </w:rPr>
        <w:fldChar w:fldCharType="begin"/>
      </w:r>
      <w:r>
        <w:rPr>
          <w:rFonts w:hint="eastAsia" w:ascii="宋体" w:hAnsi="宋体"/>
          <w:sz w:val="21"/>
        </w:rPr>
        <w:instrText xml:space="preserve"> HYPERLINK \l _Toc11713 </w:instrText>
      </w:r>
      <w:r>
        <w:rPr>
          <w:rFonts w:hint="eastAsia" w:ascii="宋体" w:hAnsi="宋体"/>
          <w:sz w:val="21"/>
        </w:rPr>
        <w:fldChar w:fldCharType="separate"/>
      </w:r>
      <w:r>
        <w:rPr>
          <w:rFonts w:hint="eastAsia" w:ascii="宋体" w:hAnsi="宋体"/>
          <w:sz w:val="21"/>
        </w:rPr>
        <w:t>4 模型创建</w:t>
      </w:r>
      <w:r>
        <w:rPr>
          <w:rFonts w:hint="eastAsia" w:ascii="宋体" w:hAnsi="宋体"/>
          <w:sz w:val="21"/>
        </w:rPr>
        <w:tab/>
      </w:r>
      <w:r>
        <w:rPr>
          <w:rFonts w:hint="eastAsia" w:ascii="宋体" w:hAnsi="宋体"/>
          <w:sz w:val="21"/>
        </w:rPr>
        <w:fldChar w:fldCharType="begin"/>
      </w:r>
      <w:r>
        <w:rPr>
          <w:rFonts w:hint="eastAsia" w:ascii="宋体" w:hAnsi="宋体"/>
          <w:sz w:val="21"/>
        </w:rPr>
        <w:instrText xml:space="preserve"> PAGEREF _Toc11713 \h </w:instrText>
      </w:r>
      <w:r>
        <w:rPr>
          <w:rFonts w:hint="eastAsia" w:ascii="宋体" w:hAnsi="宋体"/>
          <w:sz w:val="21"/>
        </w:rPr>
        <w:fldChar w:fldCharType="separate"/>
      </w:r>
      <w:r>
        <w:rPr>
          <w:rFonts w:hint="eastAsia" w:ascii="宋体" w:hAnsi="宋体"/>
          <w:sz w:val="21"/>
        </w:rPr>
        <w:t>8</w:t>
      </w:r>
      <w:r>
        <w:rPr>
          <w:rFonts w:hint="eastAsia" w:ascii="宋体" w:hAnsi="宋体"/>
          <w:sz w:val="21"/>
        </w:rPr>
        <w:fldChar w:fldCharType="end"/>
      </w:r>
      <w:r>
        <w:rPr>
          <w:rFonts w:hint="eastAsia" w:ascii="宋体" w:hAnsi="宋体"/>
          <w:sz w:val="21"/>
        </w:rPr>
        <w:fldChar w:fldCharType="end"/>
      </w:r>
      <w:r>
        <w:rPr>
          <w:rFonts w:hint="eastAsia" w:ascii="宋体" w:hAnsi="宋体"/>
          <w:sz w:val="21"/>
          <w:lang w:val="en-US" w:eastAsia="zh-CN"/>
        </w:rPr>
        <w:t>1</w:t>
      </w:r>
    </w:p>
    <w:p>
      <w:pPr>
        <w:pStyle w:val="16"/>
        <w:tabs>
          <w:tab w:val="right" w:leader="dot" w:pos="9355"/>
          <w:tab w:val="clear" w:pos="1050"/>
          <w:tab w:val="clear" w:pos="8296"/>
        </w:tabs>
        <w:spacing w:beforeLines="0" w:afterLines="0"/>
        <w:rPr>
          <w:rFonts w:hint="eastAsia" w:ascii="宋体" w:hAnsi="宋体" w:eastAsia="宋体"/>
          <w:sz w:val="21"/>
          <w:lang w:val="en-US" w:eastAsia="zh-CN"/>
        </w:rPr>
      </w:pPr>
      <w:r>
        <w:rPr>
          <w:rFonts w:hint="eastAsia" w:ascii="宋体" w:hAnsi="宋体"/>
          <w:sz w:val="21"/>
        </w:rPr>
        <w:fldChar w:fldCharType="begin"/>
      </w:r>
      <w:r>
        <w:rPr>
          <w:rFonts w:hint="eastAsia" w:ascii="宋体" w:hAnsi="宋体"/>
          <w:sz w:val="21"/>
        </w:rPr>
        <w:instrText xml:space="preserve"> HYPERLINK \l _Toc5631 </w:instrText>
      </w:r>
      <w:r>
        <w:rPr>
          <w:rFonts w:hint="eastAsia" w:ascii="宋体" w:hAnsi="宋体"/>
          <w:sz w:val="21"/>
        </w:rPr>
        <w:fldChar w:fldCharType="separate"/>
      </w:r>
      <w:r>
        <w:rPr>
          <w:rFonts w:hint="eastAsia" w:ascii="宋体" w:hAnsi="宋体"/>
          <w:sz w:val="21"/>
        </w:rPr>
        <w:t>5 设计应用</w:t>
      </w:r>
      <w:r>
        <w:rPr>
          <w:rFonts w:hint="eastAsia" w:ascii="宋体" w:hAnsi="宋体"/>
          <w:sz w:val="21"/>
        </w:rPr>
        <w:tab/>
      </w:r>
      <w:r>
        <w:rPr>
          <w:rFonts w:hint="eastAsia" w:ascii="宋体" w:hAnsi="宋体"/>
          <w:sz w:val="21"/>
          <w:lang w:val="en-US" w:eastAsia="zh-CN"/>
        </w:rPr>
        <w:t>8</w:t>
      </w:r>
      <w:r>
        <w:rPr>
          <w:rFonts w:hint="eastAsia" w:ascii="宋体" w:hAnsi="宋体"/>
          <w:sz w:val="21"/>
        </w:rPr>
        <w:fldChar w:fldCharType="end"/>
      </w:r>
      <w:r>
        <w:rPr>
          <w:rFonts w:hint="eastAsia" w:ascii="宋体" w:hAnsi="宋体"/>
          <w:sz w:val="21"/>
          <w:lang w:val="en-US" w:eastAsia="zh-CN"/>
        </w:rPr>
        <w:t>2</w:t>
      </w:r>
    </w:p>
    <w:p>
      <w:pPr>
        <w:pStyle w:val="16"/>
        <w:tabs>
          <w:tab w:val="right" w:leader="dot" w:pos="9355"/>
          <w:tab w:val="clear" w:pos="1050"/>
          <w:tab w:val="clear" w:pos="8296"/>
        </w:tabs>
        <w:spacing w:beforeLines="0" w:afterLines="0"/>
        <w:rPr>
          <w:rFonts w:hint="eastAsia" w:ascii="宋体" w:hAnsi="宋体" w:eastAsia="宋体"/>
          <w:sz w:val="21"/>
          <w:lang w:val="en-US" w:eastAsia="zh-CN"/>
        </w:rPr>
      </w:pPr>
      <w:r>
        <w:rPr>
          <w:rFonts w:hint="eastAsia" w:ascii="宋体" w:hAnsi="宋体"/>
          <w:sz w:val="21"/>
        </w:rPr>
        <w:fldChar w:fldCharType="begin"/>
      </w:r>
      <w:r>
        <w:rPr>
          <w:rFonts w:hint="eastAsia" w:ascii="宋体" w:hAnsi="宋体"/>
          <w:sz w:val="21"/>
        </w:rPr>
        <w:instrText xml:space="preserve"> HYPERLINK \l _Toc7295 </w:instrText>
      </w:r>
      <w:r>
        <w:rPr>
          <w:rFonts w:hint="eastAsia" w:ascii="宋体" w:hAnsi="宋体"/>
          <w:sz w:val="21"/>
        </w:rPr>
        <w:fldChar w:fldCharType="separate"/>
      </w:r>
      <w:r>
        <w:rPr>
          <w:rFonts w:hint="eastAsia" w:ascii="宋体" w:hAnsi="宋体"/>
          <w:sz w:val="21"/>
        </w:rPr>
        <w:t>6 施工应用</w:t>
      </w:r>
      <w:r>
        <w:rPr>
          <w:rFonts w:hint="eastAsia" w:ascii="宋体" w:hAnsi="宋体"/>
          <w:sz w:val="21"/>
        </w:rPr>
        <w:tab/>
      </w:r>
      <w:r>
        <w:rPr>
          <w:rFonts w:hint="eastAsia" w:ascii="宋体" w:hAnsi="宋体"/>
          <w:sz w:val="21"/>
          <w:lang w:val="en-US" w:eastAsia="zh-CN"/>
        </w:rPr>
        <w:t>8</w:t>
      </w:r>
      <w:r>
        <w:rPr>
          <w:rFonts w:hint="eastAsia" w:ascii="宋体" w:hAnsi="宋体"/>
          <w:sz w:val="21"/>
        </w:rPr>
        <w:fldChar w:fldCharType="end"/>
      </w:r>
      <w:r>
        <w:rPr>
          <w:rFonts w:hint="eastAsia" w:ascii="宋体" w:hAnsi="宋体"/>
          <w:sz w:val="21"/>
          <w:lang w:val="en-US" w:eastAsia="zh-CN"/>
        </w:rPr>
        <w:t>3</w:t>
      </w:r>
    </w:p>
    <w:p>
      <w:pPr>
        <w:pStyle w:val="16"/>
        <w:tabs>
          <w:tab w:val="right" w:leader="dot" w:pos="9355"/>
          <w:tab w:val="clear" w:pos="1050"/>
          <w:tab w:val="clear" w:pos="8296"/>
        </w:tabs>
        <w:spacing w:beforeLines="0" w:afterLines="0"/>
        <w:rPr>
          <w:rFonts w:hint="eastAsia" w:ascii="宋体" w:hAnsi="宋体" w:eastAsia="宋体"/>
          <w:sz w:val="21"/>
          <w:lang w:val="en-US" w:eastAsia="zh-CN"/>
        </w:rPr>
      </w:pPr>
      <w:r>
        <w:rPr>
          <w:rFonts w:hint="eastAsia" w:ascii="宋体" w:hAnsi="宋体"/>
          <w:sz w:val="21"/>
        </w:rPr>
        <w:fldChar w:fldCharType="begin"/>
      </w:r>
      <w:r>
        <w:rPr>
          <w:rFonts w:hint="eastAsia" w:ascii="宋体" w:hAnsi="宋体"/>
          <w:sz w:val="21"/>
        </w:rPr>
        <w:instrText xml:space="preserve"> HYPERLINK \l _Toc9022 </w:instrText>
      </w:r>
      <w:r>
        <w:rPr>
          <w:rFonts w:hint="eastAsia" w:ascii="宋体" w:hAnsi="宋体"/>
          <w:sz w:val="21"/>
        </w:rPr>
        <w:fldChar w:fldCharType="separate"/>
      </w:r>
      <w:r>
        <w:rPr>
          <w:rFonts w:hint="eastAsia" w:ascii="宋体" w:hAnsi="宋体"/>
          <w:sz w:val="21"/>
        </w:rPr>
        <w:t>7 运维应用</w:t>
      </w:r>
      <w:r>
        <w:rPr>
          <w:rFonts w:hint="eastAsia" w:ascii="宋体" w:hAnsi="宋体"/>
          <w:sz w:val="21"/>
        </w:rPr>
        <w:tab/>
      </w:r>
      <w:r>
        <w:rPr>
          <w:rFonts w:hint="eastAsia" w:ascii="宋体" w:hAnsi="宋体"/>
          <w:sz w:val="21"/>
          <w:lang w:val="en-US" w:eastAsia="zh-CN"/>
        </w:rPr>
        <w:t>8</w:t>
      </w:r>
      <w:r>
        <w:rPr>
          <w:rFonts w:hint="eastAsia" w:ascii="宋体" w:hAnsi="宋体"/>
          <w:sz w:val="21"/>
        </w:rPr>
        <w:fldChar w:fldCharType="end"/>
      </w:r>
      <w:r>
        <w:rPr>
          <w:rFonts w:hint="eastAsia" w:ascii="宋体" w:hAnsi="宋体"/>
          <w:sz w:val="21"/>
          <w:lang w:val="en-US" w:eastAsia="zh-CN"/>
        </w:rPr>
        <w:t>4</w:t>
      </w:r>
    </w:p>
    <w:p>
      <w:pPr>
        <w:pStyle w:val="16"/>
        <w:tabs>
          <w:tab w:val="right" w:leader="dot" w:pos="9355"/>
          <w:tab w:val="clear" w:pos="1050"/>
          <w:tab w:val="clear" w:pos="8296"/>
        </w:tabs>
        <w:spacing w:beforeLines="0" w:afterLines="0"/>
        <w:rPr>
          <w:rFonts w:hint="eastAsia" w:ascii="宋体" w:hAnsi="宋体" w:eastAsia="宋体"/>
          <w:sz w:val="21"/>
          <w:lang w:val="en-US" w:eastAsia="zh-CN"/>
        </w:rPr>
      </w:pPr>
      <w:r>
        <w:rPr>
          <w:rFonts w:hint="eastAsia" w:ascii="宋体" w:hAnsi="宋体"/>
          <w:sz w:val="21"/>
        </w:rPr>
        <w:fldChar w:fldCharType="begin"/>
      </w:r>
      <w:r>
        <w:rPr>
          <w:rFonts w:hint="eastAsia" w:ascii="宋体" w:hAnsi="宋体"/>
          <w:sz w:val="21"/>
        </w:rPr>
        <w:instrText xml:space="preserve"> HYPERLINK \l _Toc5711 </w:instrText>
      </w:r>
      <w:r>
        <w:rPr>
          <w:rFonts w:hint="eastAsia" w:ascii="宋体" w:hAnsi="宋体"/>
          <w:sz w:val="21"/>
        </w:rPr>
        <w:fldChar w:fldCharType="separate"/>
      </w:r>
      <w:r>
        <w:rPr>
          <w:rFonts w:hint="eastAsia" w:ascii="宋体" w:hAnsi="宋体"/>
          <w:sz w:val="21"/>
        </w:rPr>
        <w:t>8 应用交付</w:t>
      </w:r>
      <w:r>
        <w:rPr>
          <w:rFonts w:hint="eastAsia" w:ascii="宋体" w:hAnsi="宋体"/>
          <w:sz w:val="21"/>
        </w:rPr>
        <w:tab/>
      </w:r>
      <w:r>
        <w:rPr>
          <w:rFonts w:hint="eastAsia" w:ascii="宋体" w:hAnsi="宋体"/>
          <w:sz w:val="21"/>
          <w:lang w:val="en-US" w:eastAsia="zh-CN"/>
        </w:rPr>
        <w:t>8</w:t>
      </w:r>
      <w:r>
        <w:rPr>
          <w:rFonts w:hint="eastAsia" w:ascii="宋体" w:hAnsi="宋体"/>
          <w:sz w:val="21"/>
        </w:rPr>
        <w:fldChar w:fldCharType="end"/>
      </w:r>
      <w:r>
        <w:rPr>
          <w:rFonts w:hint="eastAsia" w:ascii="宋体" w:hAnsi="宋体"/>
          <w:sz w:val="21"/>
          <w:lang w:val="en-US" w:eastAsia="zh-CN"/>
        </w:rPr>
        <w:t>5</w:t>
      </w:r>
    </w:p>
    <w:p>
      <w:pPr>
        <w:rPr>
          <w:rFonts w:hint="eastAsia" w:asciiTheme="minorEastAsia" w:hAnsiTheme="minorEastAsia" w:eastAsiaTheme="minorEastAsia"/>
          <w:lang w:eastAsia="zh-CN"/>
        </w:rPr>
      </w:pPr>
    </w:p>
    <w:p>
      <w:pPr>
        <w:rPr>
          <w:rFonts w:hint="eastAsia" w:asciiTheme="minorEastAsia" w:hAnsiTheme="minorEastAsia" w:eastAsiaTheme="minorEastAsia"/>
          <w:lang w:eastAsia="zh-CN"/>
        </w:rPr>
      </w:pPr>
    </w:p>
    <w:p>
      <w:pPr>
        <w:rPr>
          <w:rFonts w:hint="eastAsia" w:asciiTheme="minorEastAsia" w:hAnsiTheme="minorEastAsia" w:eastAsiaTheme="minorEastAsia"/>
          <w:lang w:eastAsia="zh-CN"/>
        </w:rPr>
      </w:pPr>
    </w:p>
    <w:p>
      <w:pPr>
        <w:rPr>
          <w:rFonts w:hint="eastAsia" w:asciiTheme="minorEastAsia" w:hAnsiTheme="minorEastAsia" w:eastAsiaTheme="minorEastAsia"/>
          <w:lang w:eastAsia="zh-CN"/>
        </w:rPr>
        <w:sectPr>
          <w:pgSz w:w="11906" w:h="16838"/>
          <w:pgMar w:top="1440" w:right="1134" w:bottom="1440" w:left="1417" w:header="851" w:footer="992" w:gutter="0"/>
          <w:paperSrc w:first="7" w:other="7"/>
          <w:cols w:space="425" w:num="1"/>
          <w:docGrid w:linePitch="326" w:charSpace="0"/>
        </w:sectPr>
      </w:pPr>
    </w:p>
    <w:p>
      <w:pPr>
        <w:pStyle w:val="2"/>
        <w:keepNext/>
        <w:keepLines/>
        <w:numPr>
          <w:ilvl w:val="0"/>
          <w:numId w:val="61"/>
        </w:numPr>
        <w:spacing w:before="240" w:beforeLines="100" w:after="240" w:afterLines="100"/>
        <w:ind w:left="210" w:firstLine="141"/>
        <w:jc w:val="center"/>
      </w:pPr>
      <w:bookmarkStart w:id="1283" w:name="_Toc14073"/>
      <w:bookmarkStart w:id="1284" w:name="_Toc4299"/>
      <w:bookmarkStart w:id="1285" w:name="_Toc28201"/>
      <w:bookmarkStart w:id="1286" w:name="_Toc32110"/>
      <w:bookmarkStart w:id="1287" w:name="_Toc10006"/>
      <w:bookmarkStart w:id="1288" w:name="_Toc23638"/>
      <w:bookmarkStart w:id="1289" w:name="_Toc31016"/>
      <w:bookmarkStart w:id="1290" w:name="_Toc22697"/>
      <w:bookmarkStart w:id="1291" w:name="_Toc26575"/>
      <w:r>
        <w:t>总则</w:t>
      </w:r>
      <w:bookmarkEnd w:id="1283"/>
      <w:bookmarkEnd w:id="1284"/>
      <w:bookmarkEnd w:id="1285"/>
      <w:bookmarkEnd w:id="1286"/>
      <w:bookmarkEnd w:id="1287"/>
      <w:bookmarkEnd w:id="1288"/>
      <w:bookmarkEnd w:id="1289"/>
      <w:bookmarkEnd w:id="1290"/>
      <w:bookmarkEnd w:id="1291"/>
    </w:p>
    <w:p>
      <w:pPr>
        <w:rPr>
          <w:color w:val="000000"/>
        </w:rPr>
      </w:pPr>
      <w:r>
        <w:rPr>
          <w:rFonts w:hint="eastAsia" w:ascii="黑体" w:hAnsi="黑体" w:eastAsia="黑体"/>
          <w:color w:val="000000"/>
        </w:rPr>
        <w:t>1.0.1</w:t>
      </w:r>
      <w:r>
        <w:rPr>
          <w:rFonts w:hint="eastAsia"/>
          <w:color w:val="000000"/>
          <w:lang w:val="en-US" w:eastAsia="zh-CN"/>
        </w:rPr>
        <w:tab/>
      </w:r>
      <w:r>
        <w:rPr>
          <w:rFonts w:hint="eastAsia"/>
          <w:color w:val="000000"/>
          <w:lang w:val="en-US" w:eastAsia="zh-CN"/>
        </w:rPr>
        <w:t>制订</w:t>
      </w:r>
      <w:r>
        <w:rPr>
          <w:rFonts w:hint="eastAsia"/>
          <w:color w:val="000000"/>
        </w:rPr>
        <w:t>本</w:t>
      </w:r>
      <w:r>
        <w:rPr>
          <w:rFonts w:hint="eastAsia"/>
          <w:color w:val="000000"/>
          <w:lang w:eastAsia="zh-CN"/>
        </w:rPr>
        <w:t>标准</w:t>
      </w:r>
      <w:r>
        <w:rPr>
          <w:rFonts w:hint="eastAsia"/>
          <w:color w:val="000000"/>
        </w:rPr>
        <w:t>的意义和目的。</w:t>
      </w:r>
    </w:p>
    <w:p>
      <w:pPr>
        <w:rPr>
          <w:color w:val="000000"/>
        </w:rPr>
      </w:pPr>
      <w:r>
        <w:rPr>
          <w:rFonts w:hint="eastAsia" w:ascii="黑体" w:hAnsi="黑体" w:eastAsia="黑体"/>
          <w:color w:val="000000"/>
        </w:rPr>
        <w:t>1.0.2</w:t>
      </w:r>
      <w:r>
        <w:rPr>
          <w:rFonts w:hint="eastAsia"/>
          <w:color w:val="000000"/>
          <w:lang w:val="en-US" w:eastAsia="zh-CN"/>
        </w:rPr>
        <w:tab/>
      </w:r>
      <w:r>
        <w:rPr>
          <w:rFonts w:hint="eastAsia"/>
          <w:color w:val="000000"/>
        </w:rPr>
        <w:t>规定本</w:t>
      </w:r>
      <w:r>
        <w:rPr>
          <w:rFonts w:hint="eastAsia"/>
          <w:color w:val="000000"/>
          <w:lang w:eastAsia="zh-CN"/>
        </w:rPr>
        <w:t>标准</w:t>
      </w:r>
      <w:r>
        <w:rPr>
          <w:rFonts w:hint="eastAsia"/>
          <w:color w:val="000000"/>
        </w:rPr>
        <w:t>适用的范围和对象。</w:t>
      </w:r>
    </w:p>
    <w:p>
      <w:pPr>
        <w:rPr>
          <w:color w:val="000000"/>
        </w:rPr>
      </w:pPr>
      <w:r>
        <w:rPr>
          <w:rFonts w:hint="eastAsia" w:ascii="黑体" w:hAnsi="黑体" w:eastAsia="黑体"/>
          <w:color w:val="000000"/>
        </w:rPr>
        <w:t>1.0.3</w:t>
      </w:r>
      <w:r>
        <w:rPr>
          <w:rFonts w:hint="eastAsia"/>
          <w:color w:val="000000"/>
          <w:lang w:val="en-US" w:eastAsia="zh-CN"/>
        </w:rPr>
        <w:tab/>
      </w:r>
      <w:r>
        <w:rPr>
          <w:rFonts w:hint="eastAsia"/>
          <w:color w:val="000000"/>
        </w:rPr>
        <w:t>规定适用本</w:t>
      </w:r>
      <w:r>
        <w:rPr>
          <w:rFonts w:hint="eastAsia"/>
          <w:color w:val="000000"/>
          <w:lang w:eastAsia="zh-CN"/>
        </w:rPr>
        <w:t>标准</w:t>
      </w:r>
      <w:r>
        <w:rPr>
          <w:rFonts w:hint="eastAsia"/>
          <w:color w:val="000000"/>
        </w:rPr>
        <w:t>外，还应符合国家现行规定。</w:t>
      </w:r>
    </w:p>
    <w:p>
      <w:pPr>
        <w:pStyle w:val="2"/>
        <w:keepNext/>
        <w:keepLines/>
        <w:pageBreakBefore/>
        <w:widowControl/>
        <w:numPr>
          <w:ilvl w:val="-1"/>
          <w:numId w:val="0"/>
        </w:numPr>
        <w:kinsoku/>
        <w:wordWrap/>
        <w:overflowPunct/>
        <w:topLinePunct w:val="0"/>
        <w:autoSpaceDE/>
        <w:autoSpaceDN/>
        <w:bidi w:val="0"/>
        <w:adjustRightInd/>
        <w:snapToGrid/>
        <w:spacing w:before="240" w:beforeLines="100" w:after="240" w:afterLines="100" w:line="440" w:lineRule="exact"/>
        <w:ind w:left="0" w:firstLine="0"/>
        <w:jc w:val="center"/>
        <w:textAlignment w:val="auto"/>
        <w:outlineLvl w:val="0"/>
      </w:pPr>
      <w:r>
        <w:br w:type="page"/>
      </w:r>
      <w:bookmarkStart w:id="1292" w:name="_Toc16"/>
      <w:bookmarkStart w:id="1293" w:name="_Toc28199"/>
      <w:bookmarkStart w:id="1294" w:name="_Toc21288"/>
      <w:bookmarkStart w:id="1295" w:name="_Toc15834"/>
      <w:bookmarkStart w:id="1296" w:name="_Toc28751"/>
      <w:r>
        <w:rPr>
          <w:rFonts w:hint="eastAsia" w:ascii="黑体" w:hAnsi="黑体" w:cs="黑体"/>
          <w:lang w:val="en-US" w:eastAsia="zh-CN"/>
        </w:rPr>
        <w:t>3</w:t>
      </w:r>
      <w:bookmarkEnd w:id="1292"/>
      <w:bookmarkEnd w:id="1293"/>
      <w:bookmarkEnd w:id="1294"/>
      <w:bookmarkEnd w:id="1295"/>
      <w:bookmarkEnd w:id="1296"/>
      <w:r>
        <w:rPr>
          <w:rFonts w:hint="eastAsia"/>
          <w:lang w:val="en-US" w:eastAsia="zh-CN"/>
        </w:rPr>
        <w:tab/>
      </w:r>
      <w:bookmarkStart w:id="1297" w:name="_Toc22912"/>
      <w:bookmarkStart w:id="1298" w:name="_Toc5867"/>
      <w:bookmarkStart w:id="1299" w:name="_Toc11606"/>
      <w:bookmarkStart w:id="1300" w:name="_Toc3955"/>
      <w:bookmarkStart w:id="1301" w:name="_Toc16916"/>
      <w:bookmarkStart w:id="1302" w:name="_Toc9488"/>
      <w:bookmarkStart w:id="1303" w:name="_Toc10924"/>
      <w:bookmarkStart w:id="1304" w:name="_Toc8315"/>
      <w:bookmarkStart w:id="1305" w:name="_Toc18844"/>
      <w:r>
        <w:t>基本规定</w:t>
      </w:r>
      <w:bookmarkEnd w:id="1297"/>
      <w:bookmarkEnd w:id="1298"/>
      <w:bookmarkEnd w:id="1299"/>
      <w:bookmarkEnd w:id="1300"/>
      <w:bookmarkEnd w:id="1301"/>
      <w:bookmarkEnd w:id="1302"/>
      <w:bookmarkEnd w:id="1303"/>
      <w:bookmarkEnd w:id="1304"/>
      <w:bookmarkEnd w:id="1305"/>
    </w:p>
    <w:p>
      <w:pPr>
        <w:pStyle w:val="4"/>
        <w:numPr>
          <w:ilvl w:val="-1"/>
          <w:numId w:val="0"/>
        </w:numPr>
      </w:pPr>
      <w:bookmarkStart w:id="1306" w:name="_Toc5949"/>
      <w:r>
        <w:rPr>
          <w:rFonts w:hint="eastAsia" w:ascii="黑体" w:hAnsi="黑体" w:eastAsia="黑体" w:cs="黑体"/>
        </w:rPr>
        <w:t>3.1.7</w:t>
      </w:r>
      <w:r>
        <w:rPr>
          <w:rFonts w:hint="eastAsia"/>
          <w:lang w:val="en-US" w:eastAsia="zh-CN"/>
        </w:rPr>
        <w:tab/>
      </w:r>
      <w:r>
        <w:t>BIM应用模型及数据在创建、使用、传递过程中应充分考虑数据的安全要求，</w:t>
      </w:r>
      <w:r>
        <w:rPr>
          <w:rFonts w:hint="eastAsia"/>
        </w:rPr>
        <w:t>采用有效安全手段对数据进行保护，</w:t>
      </w:r>
      <w:r>
        <w:t>如安全备份、有效分级授权、全程操作记录、非授权操作报警、数据锁定和数据追踪等。</w:t>
      </w:r>
      <w:bookmarkEnd w:id="1306"/>
    </w:p>
    <w:p>
      <w:pPr>
        <w:pStyle w:val="4"/>
        <w:numPr>
          <w:ilvl w:val="-1"/>
          <w:numId w:val="0"/>
        </w:numPr>
      </w:pPr>
      <w:bookmarkStart w:id="1307" w:name="_Toc6997"/>
      <w:r>
        <w:rPr>
          <w:rFonts w:hint="eastAsia" w:ascii="黑体" w:hAnsi="黑体" w:eastAsia="黑体" w:cs="黑体"/>
        </w:rPr>
        <w:t>3.2.2</w:t>
      </w:r>
      <w:r>
        <w:rPr>
          <w:rFonts w:hint="eastAsia"/>
          <w:lang w:val="en-US" w:eastAsia="zh-CN"/>
        </w:rPr>
        <w:tab/>
      </w:r>
      <w:r>
        <w:rPr>
          <w:rFonts w:hint="eastAsia"/>
        </w:rPr>
        <w:t>策划应用包括但不限于下列内容：项目概况；BIM实施模式；BIM应用目标；BIM应用范围及原则；BIM应用内容；人员组织架构和岗位职责；模型创建标准；BIM应用实施进度计划、里程碑节点和阶段成果；交付物及其交付方式；各参与方协同方式及权限；BIM应用工作流程；软硬件配置方案；信息安全要求；相关保障措施。</w:t>
      </w:r>
      <w:bookmarkEnd w:id="1307"/>
    </w:p>
    <w:p>
      <w:pPr>
        <w:rPr>
          <w:rFonts w:asciiTheme="minorEastAsia" w:hAnsiTheme="minorEastAsia" w:eastAsiaTheme="minorEastAsia"/>
        </w:rPr>
      </w:pPr>
      <w:r>
        <w:rPr>
          <w:rFonts w:asciiTheme="minorEastAsia" w:hAnsiTheme="minorEastAsia" w:eastAsiaTheme="minorEastAsia"/>
        </w:rPr>
        <w:br w:type="page"/>
      </w:r>
    </w:p>
    <w:p>
      <w:pPr>
        <w:pStyle w:val="2"/>
        <w:keepNext/>
        <w:keepLines/>
        <w:pageBreakBefore/>
        <w:numPr>
          <w:ilvl w:val="-1"/>
          <w:numId w:val="0"/>
        </w:numPr>
        <w:spacing w:before="240" w:beforeLines="100" w:after="240" w:afterLines="100" w:line="440" w:lineRule="exact"/>
        <w:ind w:left="0" w:firstLine="0"/>
        <w:jc w:val="center"/>
      </w:pPr>
      <w:bookmarkStart w:id="1308" w:name="_Toc16474"/>
      <w:bookmarkStart w:id="1309" w:name="_Toc3597"/>
      <w:bookmarkStart w:id="1310" w:name="_Toc10034"/>
      <w:bookmarkStart w:id="1311" w:name="_Toc13242"/>
      <w:bookmarkStart w:id="1312" w:name="_Toc25908"/>
      <w:bookmarkStart w:id="1313" w:name="_Toc18027"/>
      <w:bookmarkStart w:id="1314" w:name="_Toc27443"/>
      <w:bookmarkStart w:id="1315" w:name="_Toc17597"/>
      <w:r>
        <w:rPr>
          <w:rFonts w:hint="eastAsia" w:ascii="黑体" w:hAnsi="黑体" w:cs="黑体"/>
          <w:lang w:val="en-US" w:eastAsia="zh-CN"/>
        </w:rPr>
        <w:t>4</w:t>
      </w:r>
      <w:r>
        <w:rPr>
          <w:rFonts w:hint="default"/>
          <w:lang w:val="en-US" w:eastAsia="zh-CN"/>
        </w:rPr>
        <w:tab/>
      </w:r>
      <w:r>
        <w:t>模型创建</w:t>
      </w:r>
      <w:bookmarkEnd w:id="1308"/>
      <w:bookmarkEnd w:id="1309"/>
      <w:bookmarkEnd w:id="1310"/>
      <w:bookmarkEnd w:id="1311"/>
      <w:bookmarkEnd w:id="1312"/>
      <w:bookmarkEnd w:id="1313"/>
      <w:bookmarkEnd w:id="1314"/>
      <w:bookmarkEnd w:id="1315"/>
    </w:p>
    <w:p>
      <w:pPr>
        <w:pStyle w:val="4"/>
        <w:numPr>
          <w:ilvl w:val="-1"/>
          <w:numId w:val="0"/>
        </w:numPr>
      </w:pPr>
      <w:bookmarkStart w:id="1316" w:name="_Toc9766"/>
      <w:r>
        <w:rPr>
          <w:rFonts w:hint="eastAsia" w:ascii="黑体" w:hAnsi="黑体" w:eastAsia="黑体" w:cs="黑体"/>
          <w:bCs w:val="0"/>
          <w:szCs w:val="20"/>
          <w:lang w:val="en-US" w:eastAsia="zh-CN"/>
        </w:rPr>
        <w:t>4.1.1</w:t>
      </w:r>
      <w:r>
        <w:rPr>
          <w:rFonts w:hint="eastAsia"/>
          <w:lang w:val="en-US" w:eastAsia="zh-CN"/>
        </w:rPr>
        <w:tab/>
      </w:r>
      <w:r>
        <w:rPr>
          <w:rFonts w:hint="eastAsia"/>
        </w:rPr>
        <w:t>城市综合管廊工程各阶段模型的创建应具有传递性和递增性，上一阶段创建的模型宜作为当前阶段建模的基础，在此之上进行深化并补充信息，可避免重复建模。</w:t>
      </w:r>
      <w:bookmarkEnd w:id="1316"/>
    </w:p>
    <w:p>
      <w:pPr>
        <w:pStyle w:val="4"/>
        <w:numPr>
          <w:ilvl w:val="-1"/>
          <w:numId w:val="0"/>
        </w:numPr>
      </w:pPr>
      <w:bookmarkStart w:id="1317" w:name="_Toc11517"/>
      <w:r>
        <w:rPr>
          <w:rFonts w:hint="eastAsia" w:ascii="黑体" w:hAnsi="黑体" w:eastAsia="黑体" w:cs="黑体"/>
          <w:bCs w:val="0"/>
          <w:szCs w:val="20"/>
          <w:lang w:val="en-US" w:eastAsia="zh-CN"/>
        </w:rPr>
        <w:t>4.1.2</w:t>
      </w:r>
      <w:r>
        <w:rPr>
          <w:rFonts w:hint="eastAsia"/>
          <w:lang w:val="en-US" w:eastAsia="zh-CN"/>
        </w:rPr>
        <w:tab/>
      </w:r>
      <w:r>
        <w:rPr>
          <w:rFonts w:hint="eastAsia"/>
        </w:rPr>
        <w:t>当</w:t>
      </w:r>
      <w:r>
        <w:t>采用数据格式不兼容的</w:t>
      </w:r>
      <w:r>
        <w:rPr>
          <w:rFonts w:hint="eastAsia"/>
        </w:rPr>
        <w:t>软件时，</w:t>
      </w:r>
      <w:r>
        <w:t>应</w:t>
      </w:r>
      <w:r>
        <w:rPr>
          <w:rFonts w:hint="eastAsia"/>
        </w:rPr>
        <w:t>能</w:t>
      </w:r>
      <w:r>
        <w:t>通过数据转换标准或</w:t>
      </w:r>
      <w:r>
        <w:rPr>
          <w:rFonts w:hint="eastAsia"/>
        </w:rPr>
        <w:t>工具</w:t>
      </w:r>
      <w:r>
        <w:t>实现数据互用</w:t>
      </w:r>
      <w:r>
        <w:rPr>
          <w:rFonts w:hint="eastAsia"/>
        </w:rPr>
        <w:t>，目前相对成熟的通用</w:t>
      </w:r>
      <w:r>
        <w:t>数据转换标准</w:t>
      </w:r>
      <w:r>
        <w:rPr>
          <w:rFonts w:hint="eastAsia"/>
        </w:rPr>
        <w:t>为工业基础类（I</w:t>
      </w:r>
      <w:r>
        <w:t>ndustry Foundation Classes,IFC</w:t>
      </w:r>
      <w:r>
        <w:rPr>
          <w:rFonts w:hint="eastAsia"/>
        </w:rPr>
        <w:t>）标准，亦可使用其它数据转换标准和工具。</w:t>
      </w:r>
      <w:bookmarkEnd w:id="1317"/>
    </w:p>
    <w:p>
      <w:pPr>
        <w:pStyle w:val="4"/>
        <w:numPr>
          <w:ilvl w:val="-1"/>
          <w:numId w:val="0"/>
        </w:numPr>
      </w:pPr>
      <w:bookmarkStart w:id="1318" w:name="_Toc2937"/>
      <w:r>
        <w:rPr>
          <w:rFonts w:hint="eastAsia" w:ascii="黑体" w:hAnsi="黑体" w:eastAsia="黑体" w:cs="黑体"/>
          <w:bCs w:val="0"/>
          <w:szCs w:val="20"/>
          <w:lang w:val="en-US" w:eastAsia="zh-CN"/>
        </w:rPr>
        <w:t>4.1.3</w:t>
      </w:r>
      <w:r>
        <w:rPr>
          <w:rFonts w:hint="eastAsia"/>
          <w:lang w:val="en-US" w:eastAsia="zh-CN"/>
        </w:rPr>
        <w:tab/>
      </w:r>
      <w:r>
        <w:rPr>
          <w:rFonts w:hint="eastAsia"/>
        </w:rPr>
        <w:t>LOD当前国际通常有三种定义：Level of Model Definition、Level of Development、Level of Detail，本标准中LOD特指第一种，即模型定义的详细程度，是综合管廊信息模型中所容纳模型单元丰富程度的衡量指标。</w:t>
      </w:r>
      <w:bookmarkEnd w:id="1318"/>
    </w:p>
    <w:p>
      <w:pPr>
        <w:pStyle w:val="4"/>
        <w:numPr>
          <w:ilvl w:val="-1"/>
          <w:numId w:val="0"/>
        </w:numPr>
      </w:pPr>
      <w:bookmarkStart w:id="1319" w:name="_Toc31342"/>
      <w:r>
        <w:rPr>
          <w:rFonts w:hint="eastAsia" w:ascii="黑体" w:hAnsi="黑体" w:eastAsia="黑体" w:cs="黑体"/>
          <w:lang w:val="en-US" w:eastAsia="zh-CN"/>
        </w:rPr>
        <w:t>4.3.10</w:t>
      </w:r>
      <w:r>
        <w:rPr>
          <w:rFonts w:hint="eastAsia"/>
          <w:lang w:val="en-US" w:eastAsia="zh-CN"/>
        </w:rPr>
        <w:tab/>
      </w:r>
      <w:r>
        <w:rPr>
          <w:rFonts w:hint="eastAsia"/>
        </w:rPr>
        <w:t>属性值数据来源分类（表8）仅列举了常见数据来源，可根据项目实际情况对数据来源分类进行增减，并注明相关新增分类的英文、简称和英文简称。</w:t>
      </w:r>
      <w:bookmarkEnd w:id="1319"/>
    </w:p>
    <w:p>
      <w:pPr>
        <w:pStyle w:val="4"/>
        <w:numPr>
          <w:ilvl w:val="-1"/>
          <w:numId w:val="0"/>
        </w:numPr>
      </w:pPr>
      <w:bookmarkStart w:id="1320" w:name="_Toc9219"/>
      <w:r>
        <w:rPr>
          <w:rFonts w:hint="eastAsia" w:ascii="黑体" w:hAnsi="黑体" w:eastAsia="黑体" w:cs="黑体"/>
          <w:lang w:val="en-US" w:eastAsia="zh-CN"/>
        </w:rPr>
        <w:t>4.3.11</w:t>
      </w:r>
      <w:r>
        <w:rPr>
          <w:rFonts w:hint="eastAsia"/>
          <w:lang w:val="en-US" w:eastAsia="zh-CN"/>
        </w:rPr>
        <w:tab/>
      </w:r>
      <w:r>
        <w:rPr>
          <w:rFonts w:hint="eastAsia"/>
        </w:rPr>
        <w:t>每个信息深度等级需包括且不限于以下内容：</w:t>
      </w:r>
      <w:bookmarkEnd w:id="1320"/>
    </w:p>
    <w:p>
      <w:pPr>
        <w:numPr>
          <w:ilvl w:val="0"/>
          <w:numId w:val="62"/>
        </w:numPr>
        <w:ind w:firstLine="420"/>
      </w:pPr>
      <w:r>
        <w:rPr>
          <w:rFonts w:hint="eastAsia"/>
        </w:rPr>
        <w:t>1.0级信息深度——项目名称、业态类别、建设方及参建方信息、规划指标；</w:t>
      </w:r>
    </w:p>
    <w:p>
      <w:pPr>
        <w:numPr>
          <w:ilvl w:val="0"/>
          <w:numId w:val="62"/>
        </w:numPr>
        <w:ind w:firstLine="420"/>
      </w:pPr>
      <w:r>
        <w:rPr>
          <w:rFonts w:hint="eastAsia"/>
        </w:rPr>
        <w:t>1.5级信息深度——在1.0级信息深度基础上，增加项目定位信息（含项目具体位置说明、参照的坐标系、详细坐标位置、红线范围等）、项目技术信息（如建筑分类、建筑耐火等级、结构类型、人防等级、抗震设防烈度、地下室及屋面防水等级、设计使用年限等）；</w:t>
      </w:r>
    </w:p>
    <w:p>
      <w:pPr>
        <w:numPr>
          <w:ilvl w:val="0"/>
          <w:numId w:val="62"/>
        </w:numPr>
        <w:ind w:firstLine="420"/>
      </w:pPr>
      <w:r>
        <w:rPr>
          <w:rFonts w:hint="eastAsia"/>
        </w:rPr>
        <w:t>2.0级信息深度——在1.5级信息深度基础上，增加构件功能、几何尺寸、材质、机电参数、编码、加工图纸等深化信息；</w:t>
      </w:r>
    </w:p>
    <w:p>
      <w:pPr>
        <w:numPr>
          <w:ilvl w:val="0"/>
          <w:numId w:val="62"/>
        </w:numPr>
        <w:ind w:firstLine="420"/>
      </w:pPr>
      <w:r>
        <w:rPr>
          <w:rFonts w:hint="eastAsia"/>
        </w:rPr>
        <w:t>2.5级信息深度——在2.0级信息深度基础上，增加工程量、施工方案、施工计划、招采供货计划、施工深化图纸等施工准备信息；</w:t>
      </w:r>
    </w:p>
    <w:p>
      <w:pPr>
        <w:numPr>
          <w:ilvl w:val="0"/>
          <w:numId w:val="62"/>
        </w:numPr>
        <w:ind w:firstLine="420"/>
      </w:pPr>
      <w:r>
        <w:rPr>
          <w:rFonts w:hint="eastAsia"/>
        </w:rPr>
        <w:t>3.0级信息深度——在2.5级信息深度基础上，增加工程进度、过程验收、工程产值等建造信息；</w:t>
      </w:r>
    </w:p>
    <w:p>
      <w:pPr>
        <w:numPr>
          <w:ilvl w:val="0"/>
          <w:numId w:val="62"/>
        </w:numPr>
        <w:ind w:firstLine="420"/>
      </w:pPr>
      <w:r>
        <w:rPr>
          <w:rFonts w:hint="eastAsia"/>
        </w:rPr>
        <w:t>3.5级信息深度——在3.0级信息深度基础上，增加竣工验收备案、BIM模型与现场一致性检查结果等信息；</w:t>
      </w:r>
    </w:p>
    <w:p>
      <w:pPr>
        <w:numPr>
          <w:ilvl w:val="0"/>
          <w:numId w:val="62"/>
        </w:numPr>
        <w:ind w:firstLine="420"/>
      </w:pPr>
      <w:r>
        <w:rPr>
          <w:rFonts w:hint="eastAsia"/>
        </w:rPr>
        <w:t>4.0级信息深度——在3.5级信息深度基础上，增加资产分类、价值、数量、型号、供货商信息、维保人员信息、维保记录等资产和运行维护信息。</w:t>
      </w:r>
    </w:p>
    <w:p>
      <w:pPr>
        <w:pStyle w:val="4"/>
        <w:numPr>
          <w:ilvl w:val="-1"/>
          <w:numId w:val="0"/>
        </w:numPr>
      </w:pPr>
      <w:bookmarkStart w:id="1321" w:name="_Toc17115"/>
      <w:r>
        <w:rPr>
          <w:rFonts w:hint="eastAsia" w:ascii="黑体" w:hAnsi="黑体" w:eastAsia="黑体" w:cs="黑体"/>
          <w:lang w:val="en-US" w:eastAsia="zh-CN"/>
        </w:rPr>
        <w:t>4.3.18</w:t>
      </w:r>
      <w:r>
        <w:rPr>
          <w:rFonts w:hint="eastAsia"/>
          <w:lang w:val="en-US" w:eastAsia="zh-CN"/>
        </w:rPr>
        <w:tab/>
      </w:r>
      <w:r>
        <w:rPr>
          <w:rFonts w:hint="eastAsia"/>
        </w:rPr>
        <w:t>分类编码示例：根据按元素进行模型单元分类和编码表（附录B）进行分类，入廊管线系统中给水管的管件其分类编码为“10-03.01.03”。</w:t>
      </w:r>
      <w:bookmarkEnd w:id="1321"/>
    </w:p>
    <w:p>
      <w:pPr>
        <w:pStyle w:val="4"/>
        <w:numPr>
          <w:ilvl w:val="-1"/>
          <w:numId w:val="0"/>
        </w:numPr>
      </w:pPr>
      <w:bookmarkStart w:id="1322" w:name="_Toc22206"/>
      <w:r>
        <w:rPr>
          <w:rFonts w:hint="eastAsia" w:ascii="黑体" w:hAnsi="黑体" w:eastAsia="黑体" w:cs="黑体"/>
          <w:lang w:val="en-US" w:eastAsia="zh-CN"/>
        </w:rPr>
        <w:t>4.3.22</w:t>
      </w:r>
      <w:r>
        <w:rPr>
          <w:rFonts w:hint="eastAsia" w:ascii="黑体" w:hAnsi="黑体" w:eastAsia="黑体" w:cs="黑体"/>
          <w:lang w:val="en-US" w:eastAsia="zh-CN"/>
        </w:rPr>
        <w:tab/>
      </w:r>
      <w:r>
        <w:t>管廊信息模型中模型单元分类和编码及逻辑运算符号的运用</w:t>
      </w:r>
      <w:r>
        <w:rPr>
          <w:rFonts w:hint="eastAsia"/>
        </w:rPr>
        <w:t>所依赖的</w:t>
      </w:r>
      <w:r>
        <w:t>信息技术</w:t>
      </w:r>
      <w:r>
        <w:rPr>
          <w:rFonts w:hint="eastAsia"/>
        </w:rPr>
        <w:t>包括且不限于：模型自动分类程序模型自动编码程序、模型编码导出及编辑程序</w:t>
      </w:r>
      <w:r>
        <w:t>。</w:t>
      </w:r>
      <w:bookmarkEnd w:id="1322"/>
    </w:p>
    <w:p>
      <w:pPr>
        <w:pStyle w:val="2"/>
        <w:keepNext/>
        <w:keepLines/>
        <w:pageBreakBefore/>
        <w:numPr>
          <w:ilvl w:val="-1"/>
          <w:numId w:val="0"/>
        </w:numPr>
        <w:spacing w:before="240" w:beforeLines="100" w:after="240" w:afterLines="100" w:line="440" w:lineRule="exact"/>
        <w:ind w:left="0" w:firstLine="0"/>
        <w:jc w:val="center"/>
      </w:pPr>
      <w:r>
        <w:br w:type="page"/>
      </w:r>
      <w:bookmarkStart w:id="1323" w:name="_Toc25295"/>
      <w:bookmarkStart w:id="1324" w:name="_Toc9213"/>
      <w:bookmarkStart w:id="1325" w:name="_Toc16453"/>
      <w:r>
        <w:rPr>
          <w:rFonts w:hint="eastAsia" w:ascii="黑体" w:hAnsi="黑体" w:cs="黑体"/>
          <w:lang w:val="en-US" w:eastAsia="zh-CN"/>
        </w:rPr>
        <w:t>5</w:t>
      </w:r>
      <w:bookmarkEnd w:id="1323"/>
      <w:bookmarkEnd w:id="1324"/>
      <w:bookmarkEnd w:id="1325"/>
      <w:r>
        <w:rPr>
          <w:rFonts w:hint="eastAsia"/>
          <w:lang w:val="en-US" w:eastAsia="zh-CN"/>
        </w:rPr>
        <w:tab/>
      </w:r>
      <w:bookmarkStart w:id="1326" w:name="_Toc1444"/>
      <w:bookmarkStart w:id="1327" w:name="_Toc31211"/>
      <w:bookmarkStart w:id="1328" w:name="_Toc26668"/>
      <w:bookmarkStart w:id="1329" w:name="_Toc787"/>
      <w:bookmarkStart w:id="1330" w:name="_Toc28881"/>
      <w:bookmarkStart w:id="1331" w:name="_Toc18723"/>
      <w:bookmarkStart w:id="1332" w:name="_Toc31062"/>
      <w:bookmarkStart w:id="1333" w:name="_Toc5078"/>
      <w:r>
        <w:t>设计应用</w:t>
      </w:r>
      <w:bookmarkEnd w:id="1326"/>
      <w:bookmarkEnd w:id="1327"/>
      <w:bookmarkEnd w:id="1328"/>
      <w:bookmarkEnd w:id="1329"/>
      <w:bookmarkEnd w:id="1330"/>
      <w:bookmarkEnd w:id="1331"/>
      <w:bookmarkEnd w:id="1332"/>
      <w:bookmarkEnd w:id="1333"/>
    </w:p>
    <w:p>
      <w:pPr>
        <w:pStyle w:val="4"/>
        <w:numPr>
          <w:ilvl w:val="-1"/>
          <w:numId w:val="0"/>
        </w:numPr>
      </w:pPr>
      <w:bookmarkStart w:id="1334" w:name="_Toc16822"/>
      <w:r>
        <w:rPr>
          <w:rFonts w:hint="eastAsia" w:ascii="黑体" w:hAnsi="黑体" w:eastAsia="黑体" w:cs="黑体"/>
          <w:lang w:val="en-US" w:eastAsia="zh-CN"/>
        </w:rPr>
        <w:t>5.1.1</w:t>
      </w:r>
      <w:r>
        <w:rPr>
          <w:rFonts w:hint="eastAsia"/>
          <w:lang w:val="en-US" w:eastAsia="zh-CN"/>
        </w:rPr>
        <w:tab/>
      </w:r>
      <w:r>
        <w:rPr>
          <w:rFonts w:hint="eastAsia"/>
        </w:rPr>
        <w:t>设计阶段宜采用BIM模型进行全专业协同设计，应建立基于BIM的协同设计工作模式，包括协同设计工作流程、专业模型资料互提、模型整合协调、模型设计校审、模型及成果归档和交付等内容。</w:t>
      </w:r>
      <w:bookmarkEnd w:id="1334"/>
    </w:p>
    <w:p>
      <w:pPr>
        <w:pStyle w:val="4"/>
        <w:numPr>
          <w:ilvl w:val="-1"/>
          <w:numId w:val="0"/>
        </w:numPr>
      </w:pPr>
      <w:bookmarkStart w:id="1335" w:name="_Toc27031"/>
      <w:r>
        <w:rPr>
          <w:rFonts w:hint="eastAsia" w:ascii="黑体" w:hAnsi="黑体" w:eastAsia="黑体" w:cs="黑体"/>
        </w:rPr>
        <w:t>5.2.</w:t>
      </w:r>
      <w:r>
        <w:rPr>
          <w:rFonts w:hint="eastAsia" w:ascii="黑体" w:hAnsi="黑体" w:eastAsia="黑体" w:cs="黑体"/>
          <w:lang w:val="en-US" w:eastAsia="zh-CN"/>
        </w:rPr>
        <w:t>2</w:t>
      </w:r>
      <w:r>
        <w:rPr>
          <w:rFonts w:hint="eastAsia"/>
          <w:lang w:val="en-US" w:eastAsia="zh-CN"/>
        </w:rPr>
        <w:tab/>
      </w:r>
      <w:r>
        <w:rPr>
          <w:rFonts w:hint="eastAsia"/>
        </w:rPr>
        <w:t>创建场地信息模型应确保勘察数据的准确性，宜采用3D扫描、3D测量、GIS、倾斜摄影等技术手段。</w:t>
      </w:r>
      <w:bookmarkEnd w:id="1335"/>
    </w:p>
    <w:p>
      <w:pPr>
        <w:pStyle w:val="4"/>
        <w:numPr>
          <w:ilvl w:val="-1"/>
          <w:numId w:val="0"/>
        </w:numPr>
      </w:pPr>
      <w:bookmarkStart w:id="1336" w:name="_Toc7093"/>
      <w:r>
        <w:rPr>
          <w:rFonts w:hint="eastAsia" w:ascii="黑体" w:hAnsi="黑体" w:eastAsia="黑体" w:cs="黑体"/>
        </w:rPr>
        <w:t>5.3.</w:t>
      </w:r>
      <w:r>
        <w:rPr>
          <w:rFonts w:hint="eastAsia" w:ascii="黑体" w:hAnsi="黑体" w:eastAsia="黑体" w:cs="黑体"/>
          <w:lang w:val="en-US" w:eastAsia="zh-CN"/>
        </w:rPr>
        <w:t>2</w:t>
      </w:r>
      <w:r>
        <w:rPr>
          <w:rFonts w:hint="eastAsia"/>
          <w:lang w:val="en-US" w:eastAsia="zh-CN"/>
        </w:rPr>
        <w:tab/>
      </w:r>
      <w:r>
        <w:rPr>
          <w:rFonts w:hint="eastAsia"/>
        </w:rPr>
        <w:t>设计方案比选模型宜包括周边场地及建构筑物和综合管廊模型；模型应借助可视化软件，模拟分析管廊的位置、走向等，判断设计方案的科学性和可行性，对设计方案进行多维度评估。</w:t>
      </w:r>
      <w:bookmarkEnd w:id="1336"/>
    </w:p>
    <w:p>
      <w:pPr>
        <w:pStyle w:val="4"/>
        <w:numPr>
          <w:ilvl w:val="-1"/>
          <w:numId w:val="0"/>
        </w:numPr>
        <w:rPr>
          <w:rFonts w:hint="eastAsia"/>
        </w:rPr>
      </w:pPr>
      <w:bookmarkStart w:id="1337" w:name="_Toc23497"/>
      <w:r>
        <w:rPr>
          <w:rFonts w:hint="eastAsia" w:ascii="黑体" w:hAnsi="黑体" w:eastAsia="黑体" w:cs="黑体"/>
        </w:rPr>
        <w:t>5.7.</w:t>
      </w:r>
      <w:r>
        <w:rPr>
          <w:rFonts w:hint="eastAsia" w:ascii="黑体" w:hAnsi="黑体" w:eastAsia="黑体" w:cs="黑体"/>
          <w:lang w:val="en-US" w:eastAsia="zh-CN"/>
        </w:rPr>
        <w:t>4</w:t>
      </w:r>
      <w:r>
        <w:rPr>
          <w:rFonts w:hint="eastAsia"/>
          <w:lang w:val="en-US" w:eastAsia="zh-CN"/>
        </w:rPr>
        <w:tab/>
      </w:r>
      <w:r>
        <w:rPr>
          <w:rFonts w:hint="eastAsia"/>
        </w:rPr>
        <w:t>模型及图纸发布后，发生变更时，宜基于修改的模型生成变更图纸；无法基于模型生成变更图纸时，图纸的修改内容应及时反馈到模型中。</w:t>
      </w:r>
      <w:bookmarkEnd w:id="1337"/>
    </w:p>
    <w:p>
      <w:pPr>
        <w:rPr>
          <w:rFonts w:hint="eastAsia"/>
        </w:rPr>
      </w:pPr>
      <w:r>
        <w:rPr>
          <w:rFonts w:hint="eastAsia"/>
        </w:rPr>
        <w:br w:type="page"/>
      </w:r>
    </w:p>
    <w:p>
      <w:pPr>
        <w:pStyle w:val="2"/>
        <w:keepNext/>
        <w:keepLines/>
        <w:pageBreakBefore/>
        <w:numPr>
          <w:ilvl w:val="0"/>
          <w:numId w:val="0"/>
        </w:numPr>
        <w:spacing w:before="240" w:beforeLines="100" w:after="240" w:afterLines="100" w:line="440" w:lineRule="exact"/>
        <w:jc w:val="center"/>
      </w:pPr>
      <w:bookmarkStart w:id="1338" w:name="_Toc30272"/>
      <w:bookmarkStart w:id="1339" w:name="_Toc14597"/>
      <w:bookmarkStart w:id="1340" w:name="_Toc23862"/>
      <w:bookmarkStart w:id="1341" w:name="_Toc2658"/>
      <w:bookmarkStart w:id="1342" w:name="_Toc25145"/>
      <w:bookmarkStart w:id="1343" w:name="_Toc5297"/>
      <w:bookmarkStart w:id="1344" w:name="_Toc24994"/>
      <w:bookmarkStart w:id="1345" w:name="_Toc11939"/>
      <w:r>
        <w:rPr>
          <w:rFonts w:hint="eastAsia" w:ascii="黑体" w:hAnsi="黑体" w:cs="黑体"/>
          <w:lang w:val="en-US" w:eastAsia="zh-CN"/>
        </w:rPr>
        <w:t>6</w:t>
      </w:r>
      <w:r>
        <w:rPr>
          <w:rFonts w:hint="eastAsia"/>
          <w:lang w:val="en-US" w:eastAsia="zh-CN"/>
        </w:rPr>
        <w:tab/>
      </w:r>
      <w:r>
        <w:rPr>
          <w:rFonts w:hint="eastAsia"/>
          <w:lang w:eastAsia="zh-CN"/>
        </w:rPr>
        <w:t>施工</w:t>
      </w:r>
      <w:r>
        <w:t>应用</w:t>
      </w:r>
      <w:bookmarkEnd w:id="1338"/>
      <w:bookmarkEnd w:id="1339"/>
      <w:bookmarkEnd w:id="1340"/>
      <w:bookmarkEnd w:id="1341"/>
      <w:bookmarkEnd w:id="1342"/>
      <w:bookmarkEnd w:id="1343"/>
      <w:bookmarkEnd w:id="1344"/>
      <w:bookmarkEnd w:id="1345"/>
    </w:p>
    <w:p>
      <w:pPr>
        <w:pStyle w:val="4"/>
        <w:numPr>
          <w:ilvl w:val="2"/>
          <w:numId w:val="0"/>
        </w:numPr>
        <w:rPr>
          <w:rFonts w:hint="eastAsia"/>
        </w:rPr>
      </w:pPr>
      <w:bookmarkStart w:id="1346" w:name="_Toc1311"/>
      <w:r>
        <w:rPr>
          <w:rFonts w:hint="eastAsia" w:ascii="黑体" w:hAnsi="黑体" w:eastAsia="黑体" w:cs="黑体"/>
          <w:lang w:val="en-US" w:eastAsia="zh-CN"/>
        </w:rPr>
        <w:t>6.1.1</w:t>
      </w:r>
      <w:r>
        <w:rPr>
          <w:rFonts w:hint="eastAsia" w:ascii="黑体" w:hAnsi="黑体" w:eastAsia="黑体" w:cs="黑体"/>
          <w:lang w:val="en-US" w:eastAsia="zh-CN"/>
        </w:rPr>
        <w:tab/>
      </w:r>
      <w:r>
        <w:rPr>
          <w:rFonts w:hint="eastAsia" w:ascii="Times New Roman" w:hAnsi="Times New Roman" w:cs="Times New Roman"/>
        </w:rPr>
        <w:t>项目实施过程中，通过管廊施工模拟模型的建立，结合工程建设的实际情况，对市政综合管廊的施工图纸进行设计参数的复现以及施工阶段的各项模拟，借助BIM可视化展示，可以避免设计错误和施工返工，能够取得良好的经济、工期效益。</w:t>
      </w:r>
      <w:bookmarkEnd w:id="1346"/>
    </w:p>
    <w:p>
      <w:pPr>
        <w:pStyle w:val="4"/>
        <w:numPr>
          <w:ilvl w:val="2"/>
          <w:numId w:val="0"/>
        </w:numPr>
        <w:autoSpaceDE w:val="0"/>
        <w:autoSpaceDN w:val="0"/>
        <w:adjustRightInd w:val="0"/>
        <w:jc w:val="left"/>
        <w:rPr>
          <w:rFonts w:hint="eastAsia" w:ascii="黑体" w:hAnsi="黑体" w:eastAsia="黑体" w:cs="黑体"/>
        </w:rPr>
      </w:pPr>
      <w:bookmarkStart w:id="1347" w:name="_Toc30020"/>
      <w:r>
        <w:rPr>
          <w:rFonts w:hint="eastAsia" w:ascii="黑体" w:hAnsi="黑体" w:eastAsia="黑体" w:cs="黑体"/>
          <w:lang w:val="en-US" w:eastAsia="zh-CN"/>
        </w:rPr>
        <w:t>6.1.4</w:t>
      </w:r>
      <w:r>
        <w:rPr>
          <w:rFonts w:hint="eastAsia" w:ascii="黑体" w:hAnsi="黑体" w:eastAsia="黑体" w:cs="黑体"/>
          <w:lang w:val="en-US" w:eastAsia="zh-CN"/>
        </w:rPr>
        <w:tab/>
      </w:r>
      <w:r>
        <w:rPr>
          <w:rFonts w:hint="eastAsia" w:ascii="Times New Roman" w:hAnsi="Times New Roman" w:cs="Times New Roman"/>
        </w:rPr>
        <w:t>应用企业应根据自身实际、工程特点和创优目标等情况综合拟定项目BIM应用目标，有选择性地开展管廊施工阶段管件预制、方案模拟、安全教育模拟、进度管理、资源管理、质量管理、成本管理和竣工管理等具体实施过程的BIM应用。</w:t>
      </w:r>
      <w:bookmarkEnd w:id="1347"/>
    </w:p>
    <w:p>
      <w:pPr>
        <w:pStyle w:val="4"/>
        <w:numPr>
          <w:ilvl w:val="2"/>
          <w:numId w:val="0"/>
        </w:numPr>
        <w:autoSpaceDE w:val="0"/>
        <w:autoSpaceDN w:val="0"/>
        <w:adjustRightInd w:val="0"/>
        <w:rPr>
          <w:rFonts w:hint="eastAsia" w:ascii="黑体" w:hAnsi="黑体" w:eastAsia="黑体" w:cs="黑体"/>
          <w:lang w:eastAsia="zh-CN"/>
        </w:rPr>
      </w:pPr>
      <w:bookmarkStart w:id="1348" w:name="_Toc10594"/>
      <w:bookmarkStart w:id="1349" w:name="_Toc12973"/>
      <w:bookmarkStart w:id="1350" w:name="_Toc18022"/>
      <w:r>
        <w:rPr>
          <w:rFonts w:hint="eastAsia" w:ascii="黑体" w:hAnsi="黑体" w:eastAsia="黑体" w:cs="黑体"/>
          <w:lang w:val="en-US" w:eastAsia="zh-CN"/>
        </w:rPr>
        <w:t>6.5.1</w:t>
      </w:r>
      <w:r>
        <w:rPr>
          <w:rFonts w:hint="eastAsia" w:ascii="黑体" w:hAnsi="黑体" w:eastAsia="黑体" w:cs="黑体"/>
          <w:lang w:val="en-US" w:eastAsia="zh-CN"/>
        </w:rPr>
        <w:tab/>
      </w:r>
      <w:r>
        <w:rPr>
          <w:rFonts w:hint="eastAsia" w:ascii="Times New Roman" w:hAnsi="Times New Roman" w:cs="Times New Roman"/>
        </w:rPr>
        <w:t>BIM施工进度管理应按照项目施工的技术规律和合理的施工顺序，保证各工序在时间上和空间上顺序衔接</w:t>
      </w:r>
      <w:bookmarkEnd w:id="1348"/>
      <w:bookmarkEnd w:id="1349"/>
      <w:r>
        <w:rPr>
          <w:rFonts w:hint="eastAsia" w:ascii="Times New Roman" w:hAnsi="Times New Roman" w:cs="Times New Roman"/>
          <w:lang w:val="en-US" w:eastAsia="zh-CN"/>
        </w:rPr>
        <w:t>。</w:t>
      </w:r>
      <w:bookmarkEnd w:id="1350"/>
    </w:p>
    <w:p>
      <w:pPr>
        <w:pStyle w:val="4"/>
        <w:numPr>
          <w:ilvl w:val="2"/>
          <w:numId w:val="0"/>
        </w:numPr>
        <w:autoSpaceDE w:val="0"/>
        <w:autoSpaceDN w:val="0"/>
        <w:adjustRightInd w:val="0"/>
        <w:jc w:val="left"/>
        <w:rPr>
          <w:rFonts w:hint="eastAsia" w:ascii="黑体" w:hAnsi="黑体" w:eastAsia="黑体" w:cs="黑体"/>
          <w:lang w:eastAsia="zh-CN"/>
        </w:rPr>
      </w:pPr>
      <w:bookmarkStart w:id="1351" w:name="_Toc21135"/>
      <w:r>
        <w:rPr>
          <w:rFonts w:hint="eastAsia" w:ascii="黑体" w:hAnsi="黑体" w:eastAsia="黑体" w:cs="黑体"/>
        </w:rPr>
        <w:t>6.5.</w:t>
      </w:r>
      <w:r>
        <w:rPr>
          <w:rFonts w:hint="eastAsia" w:ascii="黑体" w:hAnsi="黑体" w:eastAsia="黑体" w:cs="黑体"/>
          <w:lang w:val="en-US" w:eastAsia="zh-CN"/>
        </w:rPr>
        <w:t>2</w:t>
      </w:r>
      <w:r>
        <w:rPr>
          <w:rFonts w:hint="eastAsia" w:ascii="黑体" w:hAnsi="黑体" w:eastAsia="黑体" w:cs="黑体"/>
          <w:lang w:val="en-US" w:eastAsia="zh-CN"/>
        </w:rPr>
        <w:tab/>
      </w:r>
      <w:r>
        <w:rPr>
          <w:rFonts w:hint="eastAsia" w:ascii="Times New Roman" w:hAnsi="Times New Roman" w:cs="Times New Roman"/>
        </w:rPr>
        <w:t>BIM进度管理应对项目施工进度计划进行逐级分解，通过阶段性目标的实现保证最终工期目标的完成</w:t>
      </w:r>
      <w:r>
        <w:rPr>
          <w:rFonts w:hint="eastAsia" w:ascii="Times New Roman" w:hAnsi="Times New Roman" w:cs="Times New Roman"/>
          <w:lang w:val="en-US" w:eastAsia="zh-CN"/>
        </w:rPr>
        <w:t>。</w:t>
      </w:r>
      <w:bookmarkEnd w:id="1351"/>
    </w:p>
    <w:p>
      <w:pPr>
        <w:pStyle w:val="4"/>
        <w:numPr>
          <w:ilvl w:val="2"/>
          <w:numId w:val="0"/>
        </w:numPr>
        <w:autoSpaceDE w:val="0"/>
        <w:autoSpaceDN w:val="0"/>
        <w:adjustRightInd w:val="0"/>
        <w:jc w:val="left"/>
        <w:rPr>
          <w:rFonts w:hint="eastAsia" w:ascii="黑体" w:hAnsi="黑体" w:eastAsia="黑体" w:cs="黑体"/>
          <w:lang w:eastAsia="zh-CN"/>
        </w:rPr>
      </w:pPr>
      <w:bookmarkStart w:id="1352" w:name="_Toc11752"/>
      <w:r>
        <w:rPr>
          <w:rFonts w:hint="eastAsia" w:ascii="黑体" w:hAnsi="黑体" w:eastAsia="黑体" w:cs="黑体"/>
        </w:rPr>
        <w:t>6.5.</w:t>
      </w:r>
      <w:r>
        <w:rPr>
          <w:rFonts w:hint="eastAsia" w:ascii="黑体" w:hAnsi="黑体" w:eastAsia="黑体" w:cs="黑体"/>
          <w:lang w:val="en-US" w:eastAsia="zh-CN"/>
        </w:rPr>
        <w:t>3</w:t>
      </w:r>
      <w:r>
        <w:rPr>
          <w:rFonts w:hint="eastAsia" w:ascii="黑体" w:hAnsi="黑体" w:eastAsia="黑体" w:cs="黑体"/>
          <w:lang w:val="en-US" w:eastAsia="zh-CN"/>
        </w:rPr>
        <w:tab/>
      </w:r>
      <w:r>
        <w:rPr>
          <w:rFonts w:hint="eastAsia" w:ascii="Times New Roman" w:hAnsi="Times New Roman" w:cs="Times New Roman"/>
        </w:rPr>
        <w:t>施工进度控制应针对不同</w:t>
      </w:r>
      <w:r>
        <w:rPr>
          <w:rFonts w:hint="eastAsia" w:ascii="Times New Roman" w:hAnsi="Times New Roman" w:cs="Times New Roman"/>
          <w:lang w:eastAsia="zh-CN"/>
        </w:rPr>
        <w:t>进度模拟结果以及</w:t>
      </w:r>
      <w:r>
        <w:rPr>
          <w:rFonts w:hint="eastAsia" w:ascii="Times New Roman" w:hAnsi="Times New Roman" w:cs="Times New Roman"/>
        </w:rPr>
        <w:t>施工阶段的特点，制定进度</w:t>
      </w:r>
      <w:r>
        <w:rPr>
          <w:rFonts w:hint="eastAsia" w:ascii="Times New Roman" w:hAnsi="Times New Roman" w:cs="Times New Roman"/>
          <w:lang w:eastAsia="zh-CN"/>
        </w:rPr>
        <w:t>控制</w:t>
      </w:r>
      <w:r>
        <w:rPr>
          <w:rFonts w:hint="eastAsia" w:ascii="Times New Roman" w:hAnsi="Times New Roman" w:cs="Times New Roman"/>
        </w:rPr>
        <w:t>的相应措施，包括施工组织措施、技术措施和合同措施等</w:t>
      </w:r>
      <w:r>
        <w:rPr>
          <w:rFonts w:hint="eastAsia" w:ascii="Times New Roman" w:hAnsi="Times New Roman" w:cs="Times New Roman"/>
          <w:lang w:eastAsia="zh-CN"/>
        </w:rPr>
        <w:t>。</w:t>
      </w:r>
      <w:bookmarkEnd w:id="1352"/>
    </w:p>
    <w:p>
      <w:pPr>
        <w:pStyle w:val="4"/>
        <w:numPr>
          <w:ilvl w:val="2"/>
          <w:numId w:val="0"/>
        </w:numPr>
        <w:autoSpaceDE w:val="0"/>
        <w:autoSpaceDN w:val="0"/>
        <w:adjustRightInd w:val="0"/>
        <w:jc w:val="left"/>
        <w:rPr>
          <w:rFonts w:hint="eastAsia" w:ascii="黑体" w:hAnsi="黑体" w:eastAsia="黑体" w:cs="黑体"/>
          <w:lang w:eastAsia="zh-CN"/>
        </w:rPr>
      </w:pPr>
      <w:bookmarkStart w:id="1353" w:name="_Toc26443"/>
      <w:r>
        <w:rPr>
          <w:rFonts w:hint="eastAsia" w:ascii="黑体" w:hAnsi="黑体" w:eastAsia="黑体" w:cs="黑体"/>
        </w:rPr>
        <w:t>6.</w:t>
      </w:r>
      <w:r>
        <w:rPr>
          <w:rFonts w:hint="eastAsia" w:ascii="黑体" w:hAnsi="黑体" w:eastAsia="黑体" w:cs="黑体"/>
          <w:lang w:val="en-US" w:eastAsia="zh-CN"/>
        </w:rPr>
        <w:t>5</w:t>
      </w:r>
      <w:r>
        <w:rPr>
          <w:rFonts w:hint="eastAsia" w:ascii="黑体" w:hAnsi="黑体" w:eastAsia="黑体" w:cs="黑体"/>
        </w:rPr>
        <w:t>.</w:t>
      </w:r>
      <w:r>
        <w:rPr>
          <w:rFonts w:hint="eastAsia" w:ascii="黑体" w:hAnsi="黑体" w:eastAsia="黑体" w:cs="黑体"/>
          <w:lang w:val="en-US" w:eastAsia="zh-CN"/>
        </w:rPr>
        <w:t>4</w:t>
      </w:r>
      <w:r>
        <w:rPr>
          <w:rFonts w:hint="eastAsia" w:ascii="黑体" w:hAnsi="黑体" w:eastAsia="黑体" w:cs="黑体"/>
          <w:lang w:val="en-US" w:eastAsia="zh-CN"/>
        </w:rPr>
        <w:tab/>
      </w:r>
      <w:r>
        <w:rPr>
          <w:rFonts w:hint="eastAsia" w:ascii="Times New Roman" w:hAnsi="Times New Roman" w:cs="Times New Roman"/>
        </w:rPr>
        <w:t>BIM进度管理应建立施工进度动态管理机制，及时纠正施工过程中的进度偏差，并制定特殊情况下的赶工措施</w:t>
      </w:r>
      <w:r>
        <w:rPr>
          <w:rFonts w:hint="eastAsia" w:ascii="Times New Roman" w:hAnsi="Times New Roman" w:cs="Times New Roman"/>
          <w:lang w:eastAsia="zh-CN"/>
        </w:rPr>
        <w:t>。</w:t>
      </w:r>
      <w:bookmarkEnd w:id="1353"/>
    </w:p>
    <w:p>
      <w:pPr>
        <w:pStyle w:val="4"/>
        <w:numPr>
          <w:ilvl w:val="2"/>
          <w:numId w:val="0"/>
        </w:numPr>
        <w:autoSpaceDE w:val="0"/>
        <w:autoSpaceDN w:val="0"/>
        <w:adjustRightInd w:val="0"/>
        <w:jc w:val="left"/>
        <w:rPr>
          <w:rFonts w:hint="eastAsia" w:ascii="黑体" w:hAnsi="黑体" w:eastAsia="黑体" w:cs="黑体"/>
          <w:lang w:val="en-US" w:eastAsia="zh-CN"/>
        </w:rPr>
      </w:pPr>
      <w:bookmarkStart w:id="1354" w:name="_Toc6767"/>
      <w:r>
        <w:rPr>
          <w:rFonts w:hint="eastAsia" w:ascii="黑体" w:hAnsi="黑体" w:eastAsia="黑体" w:cs="黑体"/>
          <w:lang w:val="en-US" w:eastAsia="zh-CN"/>
        </w:rPr>
        <w:t>6.7.1</w:t>
      </w:r>
      <w:r>
        <w:rPr>
          <w:rFonts w:hint="eastAsia" w:ascii="黑体" w:hAnsi="黑体" w:eastAsia="黑体" w:cs="黑体"/>
          <w:lang w:val="en-US" w:eastAsia="zh-CN"/>
        </w:rPr>
        <w:tab/>
      </w:r>
      <w:r>
        <w:rPr>
          <w:rFonts w:hint="eastAsia" w:ascii="Times New Roman" w:hAnsi="Times New Roman" w:cs="Times New Roman"/>
          <w:lang w:val="en-US" w:eastAsia="zh-CN"/>
        </w:rPr>
        <w:t>BIM质量管理可参照《质量管理体系要求》GB/T 19001，在施工单位质量管理体系的框架内编制。</w:t>
      </w:r>
      <w:bookmarkEnd w:id="1354"/>
    </w:p>
    <w:p>
      <w:pPr>
        <w:pStyle w:val="4"/>
        <w:numPr>
          <w:ilvl w:val="2"/>
          <w:numId w:val="0"/>
        </w:numPr>
        <w:autoSpaceDE w:val="0"/>
        <w:autoSpaceDN w:val="0"/>
        <w:adjustRightInd w:val="0"/>
        <w:jc w:val="left"/>
        <w:rPr>
          <w:rFonts w:hint="eastAsia" w:ascii="黑体" w:hAnsi="黑体" w:eastAsia="黑体" w:cs="黑体"/>
          <w:lang w:val="en-US" w:eastAsia="zh-CN"/>
        </w:rPr>
      </w:pPr>
      <w:bookmarkStart w:id="1355" w:name="_Toc21858"/>
      <w:r>
        <w:rPr>
          <w:rFonts w:hint="eastAsia" w:ascii="黑体" w:hAnsi="黑体" w:eastAsia="黑体" w:cs="黑体"/>
          <w:lang w:val="en-US" w:eastAsia="zh-CN"/>
        </w:rPr>
        <w:t>6.7.2</w:t>
      </w:r>
      <w:r>
        <w:rPr>
          <w:rFonts w:hint="eastAsia" w:ascii="黑体" w:hAnsi="黑体" w:eastAsia="黑体" w:cs="黑体"/>
          <w:lang w:val="en-US" w:eastAsia="zh-CN"/>
        </w:rPr>
        <w:tab/>
      </w:r>
      <w:r>
        <w:rPr>
          <w:rFonts w:hint="eastAsia" w:ascii="Times New Roman" w:hAnsi="Times New Roman" w:cs="Times New Roman"/>
          <w:lang w:val="en-US" w:eastAsia="zh-CN"/>
        </w:rPr>
        <w:t>BIM质量管理应按照项目具体要求确定质量目标并进行目标分解，质量指标应具有可测量性。</w:t>
      </w:r>
      <w:bookmarkEnd w:id="1355"/>
    </w:p>
    <w:p>
      <w:pPr>
        <w:pStyle w:val="4"/>
        <w:numPr>
          <w:ilvl w:val="2"/>
          <w:numId w:val="0"/>
        </w:numPr>
        <w:autoSpaceDE w:val="0"/>
        <w:autoSpaceDN w:val="0"/>
        <w:adjustRightInd w:val="0"/>
        <w:jc w:val="left"/>
        <w:rPr>
          <w:rFonts w:hint="eastAsia" w:ascii="黑体" w:hAnsi="黑体" w:eastAsia="黑体" w:cs="黑体"/>
          <w:lang w:val="en-US" w:eastAsia="zh-CN"/>
        </w:rPr>
      </w:pPr>
      <w:bookmarkStart w:id="1356" w:name="_Toc23686"/>
      <w:r>
        <w:rPr>
          <w:rFonts w:hint="eastAsia" w:ascii="黑体" w:hAnsi="黑体" w:eastAsia="黑体" w:cs="黑体"/>
          <w:lang w:val="en-US" w:eastAsia="zh-CN"/>
        </w:rPr>
        <w:t>6.7.5</w:t>
      </w:r>
      <w:r>
        <w:rPr>
          <w:rFonts w:hint="eastAsia" w:ascii="黑体" w:hAnsi="黑体" w:eastAsia="黑体" w:cs="黑体"/>
          <w:lang w:val="en-US" w:eastAsia="zh-CN"/>
        </w:rPr>
        <w:tab/>
      </w:r>
      <w:r>
        <w:rPr>
          <w:rFonts w:hint="eastAsia" w:ascii="Times New Roman" w:hAnsi="Times New Roman" w:cs="Times New Roman"/>
          <w:lang w:val="en-US" w:eastAsia="zh-CN"/>
        </w:rPr>
        <w:t>BIM质量管理应建立质量过程检查制度，并对质量事故的处理做出相应的规定。</w:t>
      </w:r>
      <w:bookmarkEnd w:id="1356"/>
    </w:p>
    <w:p>
      <w:pPr>
        <w:pStyle w:val="4"/>
        <w:numPr>
          <w:ilvl w:val="2"/>
          <w:numId w:val="0"/>
        </w:numPr>
        <w:autoSpaceDE w:val="0"/>
        <w:autoSpaceDN w:val="0"/>
        <w:adjustRightInd w:val="0"/>
        <w:jc w:val="left"/>
        <w:rPr>
          <w:rFonts w:hint="eastAsia" w:ascii="黑体" w:hAnsi="黑体" w:eastAsia="黑体" w:cs="黑体"/>
          <w:lang w:val="en-US" w:eastAsia="zh-CN"/>
        </w:rPr>
      </w:pPr>
      <w:bookmarkStart w:id="1357" w:name="_Toc3020"/>
      <w:r>
        <w:rPr>
          <w:rFonts w:hint="eastAsia" w:ascii="黑体" w:hAnsi="黑体" w:eastAsia="黑体" w:cs="黑体"/>
          <w:lang w:val="en-US" w:eastAsia="zh-CN"/>
        </w:rPr>
        <w:t>6.8.1</w:t>
      </w:r>
      <w:r>
        <w:rPr>
          <w:rFonts w:hint="eastAsia" w:ascii="黑体" w:hAnsi="黑体" w:eastAsia="黑体" w:cs="黑体"/>
          <w:lang w:val="en-US" w:eastAsia="zh-CN"/>
        </w:rPr>
        <w:tab/>
      </w:r>
      <w:r>
        <w:rPr>
          <w:rFonts w:hint="eastAsia" w:ascii="Times New Roman" w:hAnsi="Times New Roman" w:cs="Times New Roman"/>
          <w:lang w:val="en-US" w:eastAsia="zh-CN"/>
        </w:rPr>
        <w:t>BIM成本管理应以项目施工图预算、施工成本规划、目标成本为依据编制。</w:t>
      </w:r>
      <w:bookmarkEnd w:id="1357"/>
    </w:p>
    <w:p>
      <w:pPr>
        <w:pStyle w:val="4"/>
        <w:numPr>
          <w:ilvl w:val="2"/>
          <w:numId w:val="0"/>
        </w:numPr>
        <w:autoSpaceDE w:val="0"/>
        <w:autoSpaceDN w:val="0"/>
        <w:adjustRightInd w:val="0"/>
        <w:jc w:val="left"/>
        <w:rPr>
          <w:rFonts w:hint="eastAsia" w:ascii="黑体" w:hAnsi="黑体" w:eastAsia="黑体" w:cs="黑体"/>
          <w:lang w:val="en-US" w:eastAsia="zh-CN"/>
        </w:rPr>
      </w:pPr>
      <w:bookmarkStart w:id="1358" w:name="_Toc12975"/>
      <w:r>
        <w:rPr>
          <w:rFonts w:hint="eastAsia" w:ascii="黑体" w:hAnsi="黑体" w:eastAsia="黑体" w:cs="黑体"/>
          <w:lang w:val="en-US" w:eastAsia="zh-CN"/>
        </w:rPr>
        <w:t>6.8.2</w:t>
      </w:r>
      <w:r>
        <w:rPr>
          <w:rFonts w:hint="eastAsia" w:ascii="黑体" w:hAnsi="黑体" w:eastAsia="黑体" w:cs="黑体"/>
          <w:lang w:val="en-US" w:eastAsia="zh-CN"/>
        </w:rPr>
        <w:tab/>
      </w:r>
      <w:r>
        <w:rPr>
          <w:rFonts w:hint="eastAsia" w:ascii="Times New Roman" w:hAnsi="Times New Roman" w:cs="Times New Roman"/>
          <w:lang w:val="en-US" w:eastAsia="zh-CN"/>
        </w:rPr>
        <w:t>BIM成本管理应根据施工图、预算，制定项目成本控制</w:t>
      </w:r>
      <w:r>
        <w:rPr>
          <w:rFonts w:hint="eastAsia" w:ascii="黑体" w:hAnsi="黑体" w:eastAsia="黑体" w:cs="黑体"/>
          <w:lang w:val="en-US" w:eastAsia="zh-CN"/>
        </w:rPr>
        <w:t>。</w:t>
      </w:r>
      <w:bookmarkEnd w:id="1358"/>
    </w:p>
    <w:p>
      <w:pPr>
        <w:pStyle w:val="4"/>
        <w:numPr>
          <w:ilvl w:val="2"/>
          <w:numId w:val="0"/>
        </w:numPr>
        <w:autoSpaceDE w:val="0"/>
        <w:autoSpaceDN w:val="0"/>
        <w:adjustRightInd w:val="0"/>
        <w:jc w:val="left"/>
        <w:rPr>
          <w:rFonts w:hint="eastAsia" w:ascii="黑体" w:hAnsi="黑体" w:eastAsia="黑体" w:cs="黑体"/>
          <w:lang w:val="en-US" w:eastAsia="zh-CN"/>
        </w:rPr>
      </w:pPr>
      <w:bookmarkStart w:id="1359" w:name="_Toc12780"/>
      <w:r>
        <w:rPr>
          <w:rFonts w:hint="eastAsia" w:ascii="黑体" w:hAnsi="黑体" w:eastAsia="黑体" w:cs="黑体"/>
          <w:lang w:val="en-US" w:eastAsia="zh-CN"/>
        </w:rPr>
        <w:t>6.8.5</w:t>
      </w:r>
      <w:r>
        <w:rPr>
          <w:rFonts w:hint="eastAsia" w:ascii="黑体" w:hAnsi="黑体" w:eastAsia="黑体" w:cs="黑体"/>
          <w:lang w:val="en-US" w:eastAsia="zh-CN"/>
        </w:rPr>
        <w:tab/>
      </w:r>
      <w:r>
        <w:rPr>
          <w:rFonts w:hint="eastAsia" w:ascii="Times New Roman" w:hAnsi="Times New Roman" w:cs="Times New Roman"/>
          <w:lang w:val="en-US" w:eastAsia="zh-CN"/>
        </w:rPr>
        <w:t>BIM成本管理应确定科学的成本分析方法，制定必要的纠偏措施和风险控制措施。</w:t>
      </w:r>
      <w:bookmarkEnd w:id="1359"/>
    </w:p>
    <w:p>
      <w:pPr>
        <w:pStyle w:val="4"/>
        <w:numPr>
          <w:ilvl w:val="2"/>
          <w:numId w:val="0"/>
        </w:numPr>
        <w:autoSpaceDE w:val="0"/>
        <w:autoSpaceDN w:val="0"/>
        <w:adjustRightInd w:val="0"/>
        <w:jc w:val="left"/>
        <w:rPr>
          <w:rFonts w:hint="eastAsia" w:ascii="黑体" w:hAnsi="黑体" w:eastAsia="黑体" w:cs="黑体"/>
          <w:lang w:val="en-US" w:eastAsia="zh-CN"/>
        </w:rPr>
      </w:pPr>
      <w:bookmarkStart w:id="1360" w:name="_Toc1537"/>
      <w:r>
        <w:rPr>
          <w:rFonts w:hint="eastAsia" w:ascii="黑体" w:hAnsi="黑体" w:eastAsia="黑体" w:cs="黑体"/>
          <w:lang w:val="en-US" w:eastAsia="zh-CN"/>
        </w:rPr>
        <w:t>6.9.1</w:t>
      </w:r>
      <w:r>
        <w:rPr>
          <w:rFonts w:hint="eastAsia" w:ascii="黑体" w:hAnsi="黑体" w:eastAsia="黑体" w:cs="黑体"/>
          <w:lang w:val="en-US" w:eastAsia="zh-CN"/>
        </w:rPr>
        <w:tab/>
      </w:r>
      <w:r>
        <w:rPr>
          <w:rFonts w:hint="eastAsia" w:ascii="Times New Roman" w:hAnsi="Times New Roman" w:cs="Times New Roman"/>
          <w:lang w:val="en-US" w:eastAsia="zh-CN"/>
        </w:rPr>
        <w:t>BIM竣工资料移交资料应包含移交清单、竣工模型、竣工验收申请报告、设备、主要材料的检验报告、合格证、说明书，竣工图、变更设计、洽商记录及相关文件。</w:t>
      </w:r>
      <w:bookmarkEnd w:id="1360"/>
    </w:p>
    <w:p>
      <w:pPr>
        <w:keepNext/>
        <w:keepLines/>
        <w:pageBreakBefore/>
        <w:spacing w:before="240" w:beforeLines="100" w:after="240" w:afterLines="100" w:line="440" w:lineRule="exact"/>
        <w:ind w:left="210" w:firstLine="151"/>
        <w:jc w:val="center"/>
        <w:rPr>
          <w:rFonts w:cs="Times New Roman"/>
          <w:b/>
          <w:bCs/>
          <w:kern w:val="44"/>
          <w:sz w:val="30"/>
          <w:szCs w:val="30"/>
        </w:rPr>
        <w:sectPr>
          <w:pgSz w:w="11906" w:h="16838"/>
          <w:pgMar w:top="1440" w:right="1134" w:bottom="1440" w:left="1417" w:header="851" w:footer="992" w:gutter="0"/>
          <w:paperSrc w:first="7" w:other="7"/>
          <w:cols w:space="425" w:num="1"/>
          <w:docGrid w:linePitch="326" w:charSpace="0"/>
        </w:sectPr>
      </w:pPr>
    </w:p>
    <w:p>
      <w:pPr>
        <w:pStyle w:val="2"/>
        <w:widowControl/>
        <w:numPr>
          <w:ilvl w:val="-1"/>
          <w:numId w:val="0"/>
        </w:numPr>
        <w:spacing w:beforeAutospacing="1" w:after="100" w:afterAutospacing="1"/>
        <w:ind w:left="0" w:firstLine="0"/>
        <w:jc w:val="center"/>
      </w:pPr>
      <w:bookmarkStart w:id="1361" w:name="_Toc2656"/>
      <w:bookmarkStart w:id="1362" w:name="_Toc19980"/>
      <w:bookmarkStart w:id="1363" w:name="_Toc23047"/>
      <w:bookmarkStart w:id="1364" w:name="_Toc4330"/>
      <w:bookmarkStart w:id="1365" w:name="_Toc6662"/>
      <w:bookmarkStart w:id="1366" w:name="_Toc4416"/>
      <w:bookmarkStart w:id="1367" w:name="_Toc13197"/>
      <w:bookmarkStart w:id="1368" w:name="_Toc32587"/>
      <w:r>
        <w:rPr>
          <w:rFonts w:hint="eastAsia" w:ascii="黑体" w:hAnsi="黑体" w:cs="黑体"/>
        </w:rPr>
        <w:t>7</w:t>
      </w:r>
      <w:r>
        <w:rPr>
          <w:rFonts w:hint="eastAsia"/>
          <w:lang w:val="en-US" w:eastAsia="zh-CN"/>
        </w:rPr>
        <w:tab/>
      </w:r>
      <w:r>
        <w:rPr>
          <w:rFonts w:hint="eastAsia"/>
        </w:rPr>
        <w:t>运维应用</w:t>
      </w:r>
      <w:bookmarkEnd w:id="1361"/>
      <w:bookmarkEnd w:id="1362"/>
      <w:bookmarkEnd w:id="1363"/>
      <w:bookmarkEnd w:id="1364"/>
      <w:bookmarkEnd w:id="1365"/>
      <w:bookmarkEnd w:id="1366"/>
      <w:bookmarkEnd w:id="1367"/>
      <w:bookmarkEnd w:id="1368"/>
    </w:p>
    <w:p>
      <w:pPr>
        <w:pStyle w:val="3"/>
        <w:numPr>
          <w:ilvl w:val="1"/>
          <w:numId w:val="0"/>
        </w:numPr>
        <w:jc w:val="center"/>
        <w:rPr>
          <w:rFonts w:hint="eastAsia" w:ascii="黑体" w:hAnsi="黑体" w:eastAsia="黑体" w:cs="黑体"/>
          <w:lang w:val="en-US"/>
        </w:rPr>
      </w:pPr>
      <w:bookmarkStart w:id="1369" w:name="_Toc8542"/>
      <w:bookmarkStart w:id="1370" w:name="_Toc5176"/>
      <w:bookmarkStart w:id="1371" w:name="_Toc18601"/>
      <w:bookmarkStart w:id="1372" w:name="_Toc6028"/>
      <w:bookmarkStart w:id="1373" w:name="_Toc23453"/>
      <w:bookmarkStart w:id="1374" w:name="_Toc3210"/>
      <w:bookmarkStart w:id="1375" w:name="_Toc17612"/>
      <w:bookmarkStart w:id="1376" w:name="_Toc10686"/>
      <w:r>
        <w:rPr>
          <w:rFonts w:hint="eastAsia" w:ascii="黑体" w:hAnsi="黑体" w:eastAsia="黑体" w:cs="黑体"/>
          <w:lang w:val="en-US"/>
        </w:rPr>
        <w:t>7.2</w:t>
      </w:r>
      <w:r>
        <w:rPr>
          <w:rFonts w:hint="eastAsia" w:ascii="黑体" w:hAnsi="黑体" w:eastAsia="黑体" w:cs="黑体"/>
          <w:lang w:val="en-US" w:eastAsia="zh-CN"/>
        </w:rPr>
        <w:tab/>
      </w:r>
      <w:r>
        <w:rPr>
          <w:rFonts w:hint="eastAsia" w:ascii="黑体" w:hAnsi="黑体" w:eastAsia="黑体" w:cs="黑体"/>
          <w:lang w:val="en-US"/>
        </w:rPr>
        <w:t>空间管理</w:t>
      </w:r>
      <w:bookmarkEnd w:id="1369"/>
      <w:bookmarkEnd w:id="1370"/>
      <w:bookmarkEnd w:id="1371"/>
      <w:bookmarkEnd w:id="1372"/>
      <w:bookmarkEnd w:id="1373"/>
      <w:bookmarkEnd w:id="1374"/>
      <w:bookmarkEnd w:id="1375"/>
      <w:bookmarkEnd w:id="1376"/>
    </w:p>
    <w:p>
      <w:pPr>
        <w:autoSpaceDE/>
        <w:autoSpaceDN/>
        <w:adjustRightInd/>
        <w:ind w:firstLine="420" w:firstLineChars="200"/>
        <w:jc w:val="left"/>
        <w:rPr>
          <w:rFonts w:hint="eastAsia" w:ascii="Times New Roman" w:hAnsi="Times New Roman" w:cs="Times New Roman"/>
        </w:rPr>
      </w:pPr>
      <w:r>
        <w:rPr>
          <w:rFonts w:hint="default" w:ascii="Times New Roman" w:hAnsi="Times New Roman" w:cs="Times New Roman"/>
        </w:rPr>
        <w:t>管廊空间管理的</w:t>
      </w:r>
      <w:r>
        <w:rPr>
          <w:rFonts w:hint="eastAsia" w:ascii="Times New Roman" w:hAnsi="Times New Roman" w:cs="Times New Roman"/>
        </w:rPr>
        <w:t>BIM</w:t>
      </w:r>
      <w:r>
        <w:rPr>
          <w:rFonts w:hint="default" w:ascii="Times New Roman" w:hAnsi="Times New Roman" w:cs="Times New Roman"/>
        </w:rPr>
        <w:t>技术应用前提是相关管廊空间管理软件工具的研发，重点在于软件开发和应用过程中各专业数据的提取和交换，在实际的管廊空间管理过程中涉及的数据要求应涵盖管廊空间管理所应达到要求。</w:t>
      </w:r>
    </w:p>
    <w:p>
      <w:pPr>
        <w:pStyle w:val="3"/>
        <w:numPr>
          <w:ilvl w:val="1"/>
          <w:numId w:val="0"/>
        </w:numPr>
        <w:jc w:val="center"/>
        <w:rPr>
          <w:rFonts w:hint="eastAsia" w:ascii="黑体" w:hAnsi="黑体" w:eastAsia="黑体" w:cs="黑体"/>
          <w:lang w:val="en-US"/>
        </w:rPr>
      </w:pPr>
      <w:bookmarkStart w:id="1377" w:name="_Toc22952"/>
      <w:bookmarkStart w:id="1378" w:name="_Toc18044"/>
      <w:bookmarkStart w:id="1379" w:name="_Toc25781"/>
      <w:bookmarkStart w:id="1380" w:name="_Toc3893"/>
      <w:bookmarkStart w:id="1381" w:name="_Toc23073"/>
      <w:bookmarkStart w:id="1382" w:name="_Toc15856"/>
      <w:bookmarkStart w:id="1383" w:name="_Toc224"/>
      <w:bookmarkStart w:id="1384" w:name="_Toc23022"/>
      <w:r>
        <w:rPr>
          <w:rFonts w:hint="eastAsia" w:ascii="黑体" w:hAnsi="黑体" w:eastAsia="黑体" w:cs="黑体"/>
          <w:lang w:val="en-US"/>
        </w:rPr>
        <w:t>7</w:t>
      </w:r>
      <w:r>
        <w:rPr>
          <w:rFonts w:hint="eastAsia" w:ascii="黑体" w:hAnsi="黑体" w:cs="黑体"/>
          <w:lang w:val="en-US" w:eastAsia="zh-CN"/>
        </w:rPr>
        <w:t>.3</w:t>
      </w:r>
      <w:r>
        <w:rPr>
          <w:rFonts w:hint="eastAsia" w:ascii="黑体" w:hAnsi="黑体" w:cs="黑体"/>
          <w:lang w:val="en-US" w:eastAsia="zh-CN"/>
        </w:rPr>
        <w:tab/>
      </w:r>
      <w:r>
        <w:rPr>
          <w:rFonts w:hint="eastAsia" w:ascii="黑体" w:hAnsi="黑体" w:eastAsia="黑体" w:cs="黑体"/>
          <w:lang w:val="en-US"/>
        </w:rPr>
        <w:t>资产管理</w:t>
      </w:r>
      <w:bookmarkEnd w:id="1377"/>
      <w:bookmarkEnd w:id="1378"/>
      <w:bookmarkEnd w:id="1379"/>
      <w:bookmarkEnd w:id="1380"/>
      <w:bookmarkEnd w:id="1381"/>
      <w:bookmarkEnd w:id="1382"/>
      <w:bookmarkEnd w:id="1383"/>
      <w:bookmarkEnd w:id="1384"/>
    </w:p>
    <w:p>
      <w:pPr>
        <w:ind w:firstLine="420" w:firstLineChars="200"/>
        <w:rPr>
          <w:rFonts w:cs="Times New Roman"/>
        </w:rPr>
      </w:pPr>
      <w:r>
        <w:rPr>
          <w:rFonts w:hint="default" w:cs="Times New Roman"/>
        </w:rPr>
        <w:t>资产管理信息包括客商管理、设备台帐、设备档案、设备维修、设备报废、设备技术状况、设备调拨、查询管理、设备数据导入、系统管理组成。实</w:t>
      </w:r>
      <w:r>
        <w:rPr>
          <w:rFonts w:cs="Times New Roman"/>
        </w:rPr>
        <w:t>现</w:t>
      </w:r>
      <w:r>
        <w:rPr>
          <w:rFonts w:hint="default" w:cs="Times New Roman"/>
        </w:rPr>
        <w:t>经营管理部门对固定资产的管理，将管理流程体系完全网络化、流程化。</w:t>
      </w:r>
    </w:p>
    <w:p>
      <w:pPr>
        <w:ind w:firstLine="420" w:firstLineChars="200"/>
        <w:rPr>
          <w:rFonts w:ascii="Times New Roman" w:hAnsi="Times New Roman" w:cs="Times New Roman"/>
        </w:rPr>
      </w:pPr>
      <w:r>
        <w:rPr>
          <w:rFonts w:hint="default" w:ascii="Times New Roman" w:hAnsi="Times New Roman" w:cs="Times New Roman"/>
          <w:lang w:val="en-US"/>
        </w:rPr>
        <w:t>资产管理数据为运维和财务部门提供资产管理报表、资产财务报告、提供决策分析依据。</w:t>
      </w:r>
    </w:p>
    <w:p>
      <w:pPr>
        <w:pStyle w:val="3"/>
        <w:numPr>
          <w:ilvl w:val="1"/>
          <w:numId w:val="0"/>
        </w:numPr>
        <w:jc w:val="center"/>
        <w:rPr>
          <w:rFonts w:hint="eastAsia" w:ascii="黑体" w:hAnsi="黑体" w:eastAsia="黑体" w:cs="黑体"/>
          <w:lang w:val="en-US"/>
        </w:rPr>
      </w:pPr>
      <w:bookmarkStart w:id="1385" w:name="_Toc2899"/>
      <w:bookmarkStart w:id="1386" w:name="_Toc2390"/>
      <w:bookmarkStart w:id="1387" w:name="_Toc26530"/>
      <w:bookmarkStart w:id="1388" w:name="_Toc1228"/>
      <w:bookmarkStart w:id="1389" w:name="_Toc19784"/>
      <w:bookmarkStart w:id="1390" w:name="_Toc23126"/>
      <w:bookmarkStart w:id="1391" w:name="_Toc20096"/>
      <w:bookmarkStart w:id="1392" w:name="_Toc1029"/>
      <w:r>
        <w:rPr>
          <w:rFonts w:hint="eastAsia" w:ascii="黑体" w:hAnsi="黑体" w:eastAsia="黑体" w:cs="黑体"/>
          <w:lang w:val="en-US"/>
        </w:rPr>
        <w:t>7.</w:t>
      </w:r>
      <w:r>
        <w:rPr>
          <w:rFonts w:hint="eastAsia" w:ascii="黑体" w:hAnsi="黑体" w:cs="黑体"/>
          <w:lang w:val="en-US" w:eastAsia="zh-CN"/>
        </w:rPr>
        <w:t>5</w:t>
      </w:r>
      <w:r>
        <w:rPr>
          <w:rFonts w:hint="eastAsia" w:ascii="黑体" w:hAnsi="黑体" w:cs="黑体"/>
          <w:lang w:val="en-US" w:eastAsia="zh-CN"/>
        </w:rPr>
        <w:tab/>
      </w:r>
      <w:r>
        <w:rPr>
          <w:rFonts w:hint="eastAsia" w:ascii="黑体" w:hAnsi="黑体" w:eastAsia="黑体" w:cs="黑体"/>
          <w:lang w:val="en-US"/>
        </w:rPr>
        <w:t>应急管理</w:t>
      </w:r>
      <w:bookmarkEnd w:id="1385"/>
      <w:bookmarkEnd w:id="1386"/>
      <w:bookmarkEnd w:id="1387"/>
      <w:bookmarkEnd w:id="1388"/>
      <w:bookmarkEnd w:id="1389"/>
      <w:bookmarkEnd w:id="1390"/>
      <w:bookmarkEnd w:id="1391"/>
      <w:bookmarkEnd w:id="1392"/>
    </w:p>
    <w:p>
      <w:pPr>
        <w:ind w:firstLine="420" w:firstLineChars="200"/>
        <w:rPr>
          <w:rFonts w:ascii="Times New Roman" w:hAnsi="Times New Roman" w:cs="Times New Roman"/>
          <w:lang w:val="en-US"/>
        </w:rPr>
      </w:pPr>
      <w:r>
        <w:rPr>
          <w:rFonts w:hint="default" w:ascii="Times New Roman" w:hAnsi="Times New Roman" w:cs="Times New Roman"/>
        </w:rPr>
        <w:t>B</w:t>
      </w:r>
      <w:r>
        <w:rPr>
          <w:rFonts w:ascii="Times New Roman" w:hAnsi="Times New Roman" w:cs="Times New Roman"/>
        </w:rPr>
        <w:t>IM</w:t>
      </w:r>
      <w:r>
        <w:rPr>
          <w:rFonts w:hint="default" w:ascii="Times New Roman" w:hAnsi="Times New Roman" w:cs="Times New Roman"/>
        </w:rPr>
        <w:t>系统应建立运维知识库管理系统，提供运维机制、手段、方法为运维人员提供运维措施和技术支持。系统应建立应急知识库管理系统，提供法律法规库、标准规范库、案例库、重要文件库等，为运维人员、值班人员提供专业相关的知识。</w:t>
      </w:r>
    </w:p>
    <w:p>
      <w:pPr>
        <w:pStyle w:val="3"/>
        <w:numPr>
          <w:ilvl w:val="1"/>
          <w:numId w:val="0"/>
        </w:numPr>
        <w:jc w:val="center"/>
        <w:rPr>
          <w:rFonts w:hint="eastAsia" w:ascii="黑体" w:hAnsi="黑体" w:eastAsia="黑体" w:cs="黑体"/>
          <w:lang w:val="en-US"/>
        </w:rPr>
      </w:pPr>
      <w:bookmarkStart w:id="1393" w:name="_Toc3050"/>
      <w:bookmarkStart w:id="1394" w:name="_Toc9934"/>
      <w:bookmarkStart w:id="1395" w:name="_Toc8711"/>
      <w:bookmarkStart w:id="1396" w:name="_Toc32253"/>
      <w:bookmarkStart w:id="1397" w:name="_Toc12119"/>
      <w:bookmarkStart w:id="1398" w:name="_Toc2298"/>
      <w:bookmarkStart w:id="1399" w:name="_Toc23234"/>
      <w:bookmarkStart w:id="1400" w:name="_Toc19369"/>
      <w:r>
        <w:rPr>
          <w:rFonts w:hint="eastAsia" w:ascii="黑体" w:hAnsi="黑体" w:eastAsia="黑体" w:cs="黑体"/>
          <w:lang w:val="en-US"/>
        </w:rPr>
        <w:t>7.</w:t>
      </w:r>
      <w:r>
        <w:rPr>
          <w:rFonts w:hint="eastAsia" w:ascii="黑体" w:hAnsi="黑体" w:cs="黑体"/>
          <w:lang w:val="en-US" w:eastAsia="zh-CN"/>
        </w:rPr>
        <w:t>6</w:t>
      </w:r>
      <w:r>
        <w:rPr>
          <w:rFonts w:hint="eastAsia" w:ascii="黑体" w:hAnsi="黑体" w:cs="黑体"/>
          <w:lang w:val="en-US" w:eastAsia="zh-CN"/>
        </w:rPr>
        <w:tab/>
      </w:r>
      <w:r>
        <w:rPr>
          <w:rFonts w:hint="eastAsia" w:ascii="黑体" w:hAnsi="黑体" w:eastAsia="黑体" w:cs="黑体"/>
          <w:lang w:val="en-US"/>
        </w:rPr>
        <w:t>能耗管理</w:t>
      </w:r>
      <w:bookmarkEnd w:id="1393"/>
      <w:bookmarkEnd w:id="1394"/>
      <w:bookmarkEnd w:id="1395"/>
      <w:bookmarkEnd w:id="1396"/>
      <w:bookmarkEnd w:id="1397"/>
      <w:bookmarkEnd w:id="1398"/>
      <w:bookmarkEnd w:id="1399"/>
      <w:bookmarkEnd w:id="1400"/>
    </w:p>
    <w:p>
      <w:pPr>
        <w:pStyle w:val="6"/>
        <w:rPr>
          <w:rFonts w:ascii="Georgia" w:hAnsi="Georgia"/>
          <w:color w:val="333333"/>
          <w:spacing w:val="8"/>
          <w:shd w:val="clear" w:color="auto" w:fill="FFFFFF"/>
        </w:rPr>
      </w:pPr>
      <w:r>
        <w:rPr>
          <w:rFonts w:hint="default" w:ascii="Times New Roman" w:hAnsi="Times New Roman" w:cs="Times New Roman"/>
          <w:color w:val="auto"/>
          <w:spacing w:val="0"/>
          <w:shd w:val="clear" w:color="auto" w:fill="auto"/>
        </w:rPr>
        <w:t>能耗管理是</w:t>
      </w:r>
      <w:r>
        <w:rPr>
          <w:rFonts w:ascii="Times New Roman" w:hAnsi="Times New Roman" w:cs="Times New Roman"/>
          <w:color w:val="auto"/>
          <w:spacing w:val="0"/>
          <w:shd w:val="clear" w:color="auto" w:fill="auto"/>
        </w:rPr>
        <w:t>基于BIM技术的能耗分析结果是采用实时的模拟，能保证内外环境的实时性，极大提高了结果的准确性。BIM技术的模型能够在</w:t>
      </w:r>
      <w:r>
        <w:rPr>
          <w:rFonts w:hint="default" w:ascii="Times New Roman" w:hAnsi="Times New Roman" w:cs="Times New Roman"/>
          <w:color w:val="auto"/>
          <w:spacing w:val="0"/>
          <w:shd w:val="clear" w:color="auto" w:fill="auto"/>
        </w:rPr>
        <w:t>管廊</w:t>
      </w:r>
      <w:r>
        <w:rPr>
          <w:rFonts w:ascii="Times New Roman" w:hAnsi="Times New Roman" w:cs="Times New Roman"/>
          <w:color w:val="auto"/>
          <w:spacing w:val="0"/>
          <w:shd w:val="clear" w:color="auto" w:fill="auto"/>
        </w:rPr>
        <w:t>工程项目的全生命周期反复利用，既可以在施工的过程中指导施工，又能在运营维护阶段直接找出构件的问题所在。</w:t>
      </w:r>
    </w:p>
    <w:p>
      <w:pPr>
        <w:keepNext/>
        <w:keepLines/>
        <w:pageBreakBefore/>
        <w:spacing w:before="240" w:beforeLines="100" w:after="240" w:afterLines="100" w:line="440" w:lineRule="exact"/>
        <w:ind w:left="210" w:firstLine="151"/>
        <w:jc w:val="center"/>
        <w:rPr>
          <w:rFonts w:cs="Times New Roman"/>
          <w:b/>
          <w:bCs/>
          <w:kern w:val="44"/>
          <w:sz w:val="30"/>
          <w:szCs w:val="30"/>
        </w:rPr>
        <w:sectPr>
          <w:pgSz w:w="11906" w:h="16838"/>
          <w:pgMar w:top="1440" w:right="1800" w:bottom="1440" w:left="1800" w:header="851" w:footer="992" w:gutter="0"/>
          <w:paperSrc w:first="7" w:other="7"/>
          <w:cols w:space="425" w:num="1"/>
          <w:docGrid w:linePitch="326" w:charSpace="0"/>
        </w:sectPr>
      </w:pPr>
    </w:p>
    <w:p>
      <w:pPr>
        <w:pStyle w:val="2"/>
        <w:keepNext/>
        <w:keepLines/>
        <w:pageBreakBefore/>
        <w:numPr>
          <w:ilvl w:val="-1"/>
          <w:numId w:val="0"/>
        </w:numPr>
        <w:spacing w:before="240" w:beforeLines="100" w:after="240" w:afterLines="100" w:line="440" w:lineRule="exact"/>
        <w:ind w:left="0" w:firstLine="0"/>
        <w:jc w:val="center"/>
      </w:pPr>
      <w:bookmarkStart w:id="1401" w:name="_Toc23211"/>
      <w:bookmarkStart w:id="1402" w:name="_Toc4787"/>
      <w:bookmarkStart w:id="1403" w:name="_Toc28397"/>
      <w:bookmarkStart w:id="1404" w:name="_Toc7011"/>
      <w:bookmarkStart w:id="1405" w:name="_Toc6920"/>
      <w:bookmarkStart w:id="1406" w:name="_Toc15752"/>
      <w:bookmarkStart w:id="1407" w:name="_Toc12621"/>
      <w:bookmarkStart w:id="1408" w:name="_Toc14794"/>
      <w:r>
        <w:rPr>
          <w:rFonts w:hint="eastAsia" w:ascii="黑体" w:hAnsi="黑体" w:cs="黑体"/>
        </w:rPr>
        <w:t>8</w:t>
      </w:r>
      <w:r>
        <w:rPr>
          <w:rFonts w:hint="eastAsia"/>
          <w:lang w:val="en-US" w:eastAsia="zh-CN"/>
        </w:rPr>
        <w:tab/>
      </w:r>
      <w:r>
        <w:t>应用交付</w:t>
      </w:r>
      <w:bookmarkEnd w:id="1401"/>
      <w:bookmarkEnd w:id="1402"/>
      <w:bookmarkEnd w:id="1403"/>
      <w:bookmarkEnd w:id="1404"/>
      <w:bookmarkEnd w:id="1405"/>
      <w:bookmarkEnd w:id="1406"/>
      <w:bookmarkEnd w:id="1407"/>
      <w:bookmarkEnd w:id="1408"/>
    </w:p>
    <w:p>
      <w:r>
        <w:rPr>
          <w:rFonts w:hint="eastAsia" w:ascii="黑体" w:hAnsi="黑体" w:eastAsia="黑体"/>
        </w:rPr>
        <w:t>8.</w:t>
      </w:r>
      <w:r>
        <w:rPr>
          <w:rFonts w:hint="eastAsia" w:ascii="黑体" w:hAnsi="黑体" w:eastAsia="黑体"/>
          <w:lang w:val="en-US" w:eastAsia="zh-CN"/>
        </w:rPr>
        <w:t>1</w:t>
      </w:r>
      <w:r>
        <w:rPr>
          <w:rFonts w:hint="eastAsia" w:ascii="黑体" w:hAnsi="黑体" w:eastAsia="黑体"/>
        </w:rPr>
        <w:t>.1</w:t>
      </w:r>
      <w:r>
        <w:rPr>
          <w:rFonts w:hint="eastAsia"/>
          <w:lang w:val="en-US" w:eastAsia="zh-CN"/>
        </w:rPr>
        <w:tab/>
      </w:r>
      <w:r>
        <w:rPr>
          <w:rFonts w:hint="eastAsia"/>
        </w:rPr>
        <w:t>交付审核宜包括且不限于以下内容：文件命名规范性审核、图模一致性审核、模型拆分规则审核、模型精细度审核、模型属性信息审核、模型分类和编码准确度审核、交付物完整性审核、交付文件组织合理性审核等。</w:t>
      </w:r>
    </w:p>
    <w:p>
      <w:pPr>
        <w:rPr>
          <w:rFonts w:hint="eastAsia"/>
        </w:rPr>
      </w:pPr>
      <w:r>
        <w:rPr>
          <w:rFonts w:hint="eastAsia" w:ascii="黑体" w:hAnsi="黑体" w:eastAsia="黑体"/>
        </w:rPr>
        <w:t>8.2.3</w:t>
      </w:r>
      <w:r>
        <w:rPr>
          <w:rFonts w:hint="eastAsia"/>
          <w:lang w:val="en-US" w:eastAsia="zh-CN"/>
        </w:rPr>
        <w:tab/>
      </w:r>
      <w:r>
        <w:rPr>
          <w:rFonts w:hint="eastAsia"/>
        </w:rPr>
        <w:t>条文中所列交付文件格式仅为常见文件格式示例，可根据项目实际情况对交付文件格式进行适当增减。</w:t>
      </w:r>
    </w:p>
    <w:p>
      <w:r>
        <w:rPr>
          <w:rFonts w:hint="eastAsia" w:ascii="黑体" w:hAnsi="黑体" w:eastAsia="黑体"/>
        </w:rPr>
        <w:t>8.2.4</w:t>
      </w:r>
      <w:r>
        <w:rPr>
          <w:rFonts w:hint="eastAsia"/>
          <w:lang w:val="en-US" w:eastAsia="zh-CN"/>
        </w:rPr>
        <w:tab/>
      </w:r>
      <w:r>
        <w:rPr>
          <w:rFonts w:hint="eastAsia"/>
        </w:rPr>
        <w:t>条文中所列交付文件格式仅为常见文件格式示例，可根据项目实际情况对交付文件格式进行适当增减。</w:t>
      </w:r>
    </w:p>
    <w:p>
      <w:r>
        <w:rPr>
          <w:rFonts w:hint="eastAsia" w:ascii="黑体" w:hAnsi="黑体" w:eastAsia="黑体"/>
        </w:rPr>
        <w:t>8.</w:t>
      </w:r>
      <w:r>
        <w:rPr>
          <w:rFonts w:hint="eastAsia" w:ascii="黑体" w:hAnsi="黑体" w:eastAsia="黑体"/>
          <w:lang w:val="en-US" w:eastAsia="zh-CN"/>
        </w:rPr>
        <w:t>4</w:t>
      </w:r>
      <w:r>
        <w:rPr>
          <w:rFonts w:hint="eastAsia" w:ascii="黑体" w:hAnsi="黑体" w:eastAsia="黑体"/>
        </w:rPr>
        <w:t>.</w:t>
      </w:r>
      <w:r>
        <w:rPr>
          <w:rFonts w:hint="eastAsia" w:ascii="黑体" w:hAnsi="黑体" w:eastAsia="黑体"/>
          <w:lang w:val="en-US" w:eastAsia="zh-CN"/>
        </w:rPr>
        <w:t>3</w:t>
      </w:r>
      <w:r>
        <w:rPr>
          <w:rFonts w:hint="eastAsia"/>
          <w:lang w:val="en-US" w:eastAsia="zh-CN"/>
        </w:rPr>
        <w:tab/>
      </w:r>
      <w:r>
        <w:rPr>
          <w:rFonts w:hint="eastAsia"/>
        </w:rPr>
        <w:t>不同交付物之间的相互关系检查包括但不限于：图模一致性检查、文件组织合理性检查、文件索引及链接有效性检查等。</w:t>
      </w:r>
    </w:p>
    <w:sectPr>
      <w:pgSz w:w="11906" w:h="16838"/>
      <w:pgMar w:top="1440" w:right="1800" w:bottom="1440" w:left="1800" w:header="851" w:footer="992" w:gutter="0"/>
      <w:paperSrc w:first="7" w:other="7"/>
      <w:cols w:space="425" w:num="1"/>
      <w:docGrid w:linePitch="326"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曾悦" w:date="2021-06-18T15:13:19Z" w:initials="">
    <w:p w14:paraId="47024E9F">
      <w:pPr>
        <w:pStyle w:val="11"/>
      </w:pPr>
    </w:p>
  </w:comment>
  <w:comment w:id="1" w:author="zzc" w:date="2021-03-10T11:41:00Z" w:initials="">
    <w:p w14:paraId="50856518">
      <w:pPr>
        <w:pStyle w:val="11"/>
      </w:pPr>
      <w:r>
        <w:rPr>
          <w:rFonts w:hint="eastAsia"/>
        </w:rPr>
        <w:t>nwf是Navisworks工作文件，仅保存了文件链接关系、测量、审阅、视点等数据，不包括导入的模型文件等数据；nwd为发布文件，存储了nwf的所有数据及导入的模型文件。</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7024E9F" w15:done="0"/>
  <w15:commentEx w15:paraId="50856518"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Impact">
    <w:panose1 w:val="020B0806030902050204"/>
    <w:charset w:val="00"/>
    <w:family w:val="auto"/>
    <w:pitch w:val="default"/>
    <w:sig w:usb0="00000287" w:usb1="00000000" w:usb2="00000000" w:usb3="00000000" w:csb0="2000009F" w:csb1="DFD70000"/>
  </w:font>
  <w:font w:name="思源黑体 CN Normal">
    <w:altName w:val="黑体"/>
    <w:panose1 w:val="020B0400000000000000"/>
    <w:charset w:val="86"/>
    <w:family w:val="auto"/>
    <w:pitch w:val="default"/>
    <w:sig w:usb0="00000000" w:usb1="00000000" w:usb2="00000016" w:usb3="00000000" w:csb0="60060107" w:csb1="00000000"/>
  </w:font>
  <w:font w:name="仿宋">
    <w:panose1 w:val="02010609060101010101"/>
    <w:charset w:val="86"/>
    <w:family w:val="modern"/>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Georgia">
    <w:panose1 w:val="02040502050405020303"/>
    <w:charset w:val="00"/>
    <w:family w:val="roman"/>
    <w:pitch w:val="default"/>
    <w:sig w:usb0="00000287" w:usb1="00000000" w:usb2="00000000" w:usb3="00000000" w:csb0="200000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lef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jc w:val="left"/>
                          </w:pPr>
                        </w:p>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gf/wEV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JFiWYKOzr9+H76+fv06xuBDgC11s/gt7HwDN0702HRg95DGefu&#10;KqfijYkI7ID6eIFXdIHwGDSdTKc5TBy24YH82VO4dT68F0aRKBTUYX8JVnZY+9C7Di6xmjarRsq0&#10;Q6lJW9Drt1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gf/wEVAgAAFQQAAA4AAAAAAAAA&#10;AQAgAAAAHwEAAGRycy9lMm9Eb2MueG1sUEsFBgAAAAAGAAYAWQEAAKYFAAAAAA==&#10;">
              <v:fill on="f" focussize="0,0"/>
              <v:stroke on="f" weight="0.5pt"/>
              <v:imagedata o:title=""/>
              <o:lock v:ext="edit" aspectratio="f"/>
              <v:textbox inset="0mm,0mm,0mm,0mm" style="mso-fit-shape-to-text:t;">
                <w:txbxContent>
                  <w:p>
                    <w:pPr>
                      <w:pStyle w:val="14"/>
                      <w:jc w:val="left"/>
                    </w:pPr>
                  </w:p>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left"/>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1JoQUV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lRDOFHZ1+fD/9fDj9+kagA0Ct9TP4bSw8Q/fOdFj0oPdQxrm7&#10;yql4YyICO6A+XuAVXSA8Bk0n02kOE4dteCB/9hhunQ/vhVEkCgV12F+ClR3WPvSug0usps2qkTLt&#10;UGrSFvTq9Z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1JoQUVAgAAFQQAAA4AAAAAAAAA&#10;AQAgAAAAHwEAAGRycy9lMm9Eb2MueG1sUEsFBgAAAAAGAAYAWQEAAKYFA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456590"/>
    <w:multiLevelType w:val="multilevel"/>
    <w:tmpl w:val="83456590"/>
    <w:lvl w:ilvl="0" w:tentative="0">
      <w:start w:val="1"/>
      <w:numFmt w:val="decimal"/>
      <w:lvlText w:val="%1"/>
      <w:lvlJc w:val="left"/>
      <w:pPr>
        <w:ind w:left="0" w:firstLine="397"/>
      </w:pPr>
      <w:rPr>
        <w:rFonts w:hint="default" w:ascii="黑体" w:hAnsi="黑体" w:eastAsia="黑体"/>
        <w:b w:val="0"/>
        <w:i w:val="0"/>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842A6791"/>
    <w:multiLevelType w:val="singleLevel"/>
    <w:tmpl w:val="842A6791"/>
    <w:lvl w:ilvl="0" w:tentative="0">
      <w:start w:val="1"/>
      <w:numFmt w:val="decimal"/>
      <w:lvlText w:val="%1"/>
      <w:lvlJc w:val="left"/>
      <w:rPr>
        <w:rFonts w:hint="default" w:ascii="黑体" w:hAnsi="黑体" w:eastAsia="黑体" w:cs="宋体"/>
      </w:rPr>
    </w:lvl>
  </w:abstractNum>
  <w:abstractNum w:abstractNumId="2">
    <w:nsid w:val="89E2F1E1"/>
    <w:multiLevelType w:val="singleLevel"/>
    <w:tmpl w:val="89E2F1E1"/>
    <w:lvl w:ilvl="0" w:tentative="0">
      <w:start w:val="1"/>
      <w:numFmt w:val="decimal"/>
      <w:lvlText w:val="%1"/>
      <w:lvlJc w:val="left"/>
      <w:rPr>
        <w:rFonts w:hint="default" w:ascii="黑体" w:hAnsi="黑体" w:eastAsia="黑体" w:cs="宋体"/>
      </w:rPr>
    </w:lvl>
  </w:abstractNum>
  <w:abstractNum w:abstractNumId="3">
    <w:nsid w:val="8A7E5A66"/>
    <w:multiLevelType w:val="multilevel"/>
    <w:tmpl w:val="8A7E5A66"/>
    <w:lvl w:ilvl="0" w:tentative="0">
      <w:start w:val="1"/>
      <w:numFmt w:val="decimal"/>
      <w:lvlText w:val="%1"/>
      <w:lvlJc w:val="left"/>
      <w:pPr>
        <w:ind w:left="0" w:firstLine="397"/>
      </w:pPr>
      <w:rPr>
        <w:rFonts w:hint="default" w:ascii="黑体" w:hAnsi="黑体" w:eastAsia="黑体"/>
        <w:b w:val="0"/>
        <w:i w:val="0"/>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8AAE47BA"/>
    <w:multiLevelType w:val="singleLevel"/>
    <w:tmpl w:val="8AAE47BA"/>
    <w:lvl w:ilvl="0" w:tentative="0">
      <w:start w:val="1"/>
      <w:numFmt w:val="decimal"/>
      <w:lvlText w:val="%1"/>
      <w:lvlJc w:val="left"/>
      <w:rPr>
        <w:rFonts w:hint="default" w:ascii="黑体" w:hAnsi="黑体" w:eastAsia="黑体" w:cs="宋体"/>
      </w:rPr>
    </w:lvl>
  </w:abstractNum>
  <w:abstractNum w:abstractNumId="5">
    <w:nsid w:val="93956EFD"/>
    <w:multiLevelType w:val="singleLevel"/>
    <w:tmpl w:val="93956EFD"/>
    <w:lvl w:ilvl="0" w:tentative="0">
      <w:start w:val="1"/>
      <w:numFmt w:val="decimal"/>
      <w:lvlText w:val="%1"/>
      <w:lvlJc w:val="left"/>
      <w:rPr>
        <w:rFonts w:hint="default" w:ascii="黑体" w:hAnsi="黑体" w:eastAsia="黑体" w:cs="宋体"/>
      </w:rPr>
    </w:lvl>
  </w:abstractNum>
  <w:abstractNum w:abstractNumId="6">
    <w:nsid w:val="96D68F1C"/>
    <w:multiLevelType w:val="singleLevel"/>
    <w:tmpl w:val="96D68F1C"/>
    <w:lvl w:ilvl="0" w:tentative="0">
      <w:start w:val="1"/>
      <w:numFmt w:val="decimal"/>
      <w:lvlText w:val="%1"/>
      <w:lvlJc w:val="left"/>
      <w:rPr>
        <w:rFonts w:hint="default" w:ascii="黑体" w:hAnsi="黑体" w:eastAsia="黑体" w:cs="宋体"/>
      </w:rPr>
    </w:lvl>
  </w:abstractNum>
  <w:abstractNum w:abstractNumId="7">
    <w:nsid w:val="A084FB34"/>
    <w:multiLevelType w:val="multilevel"/>
    <w:tmpl w:val="A084FB34"/>
    <w:lvl w:ilvl="0" w:tentative="0">
      <w:start w:val="1"/>
      <w:numFmt w:val="decimal"/>
      <w:lvlText w:val="%1"/>
      <w:lvlJc w:val="left"/>
      <w:pPr>
        <w:ind w:left="0" w:firstLine="397"/>
      </w:pPr>
      <w:rPr>
        <w:rFonts w:hint="default" w:ascii="黑体" w:hAnsi="黑体" w:eastAsia="黑体"/>
        <w:b w:val="0"/>
        <w:i w:val="0"/>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AB1523D6"/>
    <w:multiLevelType w:val="singleLevel"/>
    <w:tmpl w:val="AB1523D6"/>
    <w:lvl w:ilvl="0" w:tentative="0">
      <w:start w:val="1"/>
      <w:numFmt w:val="decimal"/>
      <w:lvlText w:val="%1"/>
      <w:lvlJc w:val="left"/>
      <w:rPr>
        <w:rFonts w:hint="default" w:ascii="黑体" w:hAnsi="黑体" w:eastAsia="黑体" w:cs="宋体"/>
      </w:rPr>
    </w:lvl>
  </w:abstractNum>
  <w:abstractNum w:abstractNumId="9">
    <w:nsid w:val="B7A0F9D3"/>
    <w:multiLevelType w:val="singleLevel"/>
    <w:tmpl w:val="B7A0F9D3"/>
    <w:lvl w:ilvl="0" w:tentative="0">
      <w:start w:val="1"/>
      <w:numFmt w:val="decimal"/>
      <w:lvlText w:val="%1"/>
      <w:lvlJc w:val="left"/>
      <w:rPr>
        <w:rFonts w:hint="default" w:ascii="黑体" w:hAnsi="黑体" w:eastAsia="黑体" w:cs="宋体"/>
      </w:rPr>
    </w:lvl>
  </w:abstractNum>
  <w:abstractNum w:abstractNumId="10">
    <w:nsid w:val="B92D62DE"/>
    <w:multiLevelType w:val="singleLevel"/>
    <w:tmpl w:val="B92D62DE"/>
    <w:lvl w:ilvl="0" w:tentative="0">
      <w:start w:val="1"/>
      <w:numFmt w:val="decimal"/>
      <w:lvlText w:val="%1"/>
      <w:lvlJc w:val="left"/>
      <w:rPr>
        <w:rFonts w:hint="default" w:ascii="黑体" w:hAnsi="黑体" w:eastAsia="黑体" w:cs="宋体"/>
      </w:rPr>
    </w:lvl>
  </w:abstractNum>
  <w:abstractNum w:abstractNumId="11">
    <w:nsid w:val="BB7ACB28"/>
    <w:multiLevelType w:val="singleLevel"/>
    <w:tmpl w:val="BB7ACB28"/>
    <w:lvl w:ilvl="0" w:tentative="0">
      <w:start w:val="1"/>
      <w:numFmt w:val="decimal"/>
      <w:lvlText w:val="%1"/>
      <w:lvlJc w:val="left"/>
      <w:rPr>
        <w:rFonts w:hint="default" w:ascii="黑体" w:hAnsi="黑体" w:eastAsia="黑体" w:cs="宋体"/>
      </w:rPr>
    </w:lvl>
  </w:abstractNum>
  <w:abstractNum w:abstractNumId="12">
    <w:nsid w:val="C3597268"/>
    <w:multiLevelType w:val="multilevel"/>
    <w:tmpl w:val="C3597268"/>
    <w:lvl w:ilvl="0" w:tentative="0">
      <w:start w:val="1"/>
      <w:numFmt w:val="decimal"/>
      <w:lvlText w:val="%1"/>
      <w:lvlJc w:val="left"/>
      <w:pPr>
        <w:ind w:left="0" w:firstLine="397"/>
      </w:pPr>
      <w:rPr>
        <w:rFonts w:hint="default" w:ascii="黑体" w:hAnsi="黑体" w:eastAsia="黑体"/>
        <w:b w:val="0"/>
        <w:i w:val="0"/>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C426D7F1"/>
    <w:multiLevelType w:val="multilevel"/>
    <w:tmpl w:val="C426D7F1"/>
    <w:lvl w:ilvl="0" w:tentative="0">
      <w:start w:val="1"/>
      <w:numFmt w:val="decimal"/>
      <w:lvlText w:val="%1"/>
      <w:lvlJc w:val="left"/>
      <w:pPr>
        <w:ind w:left="0" w:leftChars="0" w:firstLine="0" w:firstLineChars="0"/>
      </w:pPr>
      <w:rPr>
        <w:rFonts w:hint="default" w:ascii="黑体" w:hAnsi="黑体" w:eastAsia="黑体" w:cs="宋体"/>
        <w:sz w:val="21"/>
      </w:rPr>
    </w:lvl>
    <w:lvl w:ilvl="1" w:tentative="0">
      <w:start w:val="1"/>
      <w:numFmt w:val="decimal"/>
      <w:lvlText w:val="%1.%2"/>
      <w:lvlJc w:val="left"/>
      <w:pPr>
        <w:ind w:left="0" w:leftChars="0" w:firstLine="0" w:firstLineChars="0"/>
      </w:pPr>
      <w:rPr>
        <w:rFonts w:hint="default" w:ascii="黑体" w:hAnsi="黑体" w:eastAsia="黑体" w:cs="宋体"/>
        <w:b w:val="0"/>
        <w:bCs/>
        <w:sz w:val="21"/>
      </w:rPr>
    </w:lvl>
    <w:lvl w:ilvl="2" w:tentative="0">
      <w:start w:val="1"/>
      <w:numFmt w:val="decimal"/>
      <w:lvlText w:val="%1.%2.%3"/>
      <w:lvlJc w:val="left"/>
      <w:pPr>
        <w:ind w:left="0" w:leftChars="0" w:firstLine="851" w:firstLineChars="0"/>
      </w:pPr>
      <w:rPr>
        <w:rFonts w:hint="default" w:ascii="黑体" w:hAnsi="黑体" w:eastAsia="黑体" w:cs="宋体"/>
        <w:sz w:val="21"/>
      </w:r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4">
    <w:nsid w:val="C80B39C1"/>
    <w:multiLevelType w:val="singleLevel"/>
    <w:tmpl w:val="C80B39C1"/>
    <w:lvl w:ilvl="0" w:tentative="0">
      <w:start w:val="1"/>
      <w:numFmt w:val="decimal"/>
      <w:lvlText w:val="%1"/>
      <w:lvlJc w:val="left"/>
      <w:rPr>
        <w:rFonts w:hint="default" w:ascii="黑体" w:hAnsi="黑体" w:eastAsia="黑体" w:cs="宋体"/>
      </w:rPr>
    </w:lvl>
  </w:abstractNum>
  <w:abstractNum w:abstractNumId="15">
    <w:nsid w:val="CB2EFCC1"/>
    <w:multiLevelType w:val="singleLevel"/>
    <w:tmpl w:val="CB2EFCC1"/>
    <w:lvl w:ilvl="0" w:tentative="0">
      <w:start w:val="1"/>
      <w:numFmt w:val="decimal"/>
      <w:lvlText w:val="%1"/>
      <w:lvlJc w:val="left"/>
      <w:rPr>
        <w:rFonts w:hint="default" w:ascii="黑体" w:hAnsi="黑体" w:eastAsia="黑体" w:cs="宋体"/>
      </w:rPr>
    </w:lvl>
  </w:abstractNum>
  <w:abstractNum w:abstractNumId="16">
    <w:nsid w:val="CC6AA70F"/>
    <w:multiLevelType w:val="multilevel"/>
    <w:tmpl w:val="CC6AA70F"/>
    <w:lvl w:ilvl="0" w:tentative="0">
      <w:start w:val="1"/>
      <w:numFmt w:val="decimal"/>
      <w:lvlText w:val="%1"/>
      <w:lvlJc w:val="left"/>
      <w:pPr>
        <w:ind w:left="0" w:firstLine="397"/>
      </w:pPr>
      <w:rPr>
        <w:rFonts w:hint="default" w:ascii="黑体" w:hAnsi="黑体" w:eastAsia="黑体"/>
        <w:b w:val="0"/>
        <w:i w:val="0"/>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CE938BF8"/>
    <w:multiLevelType w:val="singleLevel"/>
    <w:tmpl w:val="CE938BF8"/>
    <w:lvl w:ilvl="0" w:tentative="0">
      <w:start w:val="1"/>
      <w:numFmt w:val="decimal"/>
      <w:lvlText w:val="%1"/>
      <w:lvlJc w:val="left"/>
      <w:rPr>
        <w:rFonts w:hint="default" w:ascii="黑体" w:hAnsi="黑体" w:eastAsia="黑体" w:cs="宋体"/>
      </w:rPr>
    </w:lvl>
  </w:abstractNum>
  <w:abstractNum w:abstractNumId="18">
    <w:nsid w:val="D6FF7E63"/>
    <w:multiLevelType w:val="singleLevel"/>
    <w:tmpl w:val="D6FF7E63"/>
    <w:lvl w:ilvl="0" w:tentative="0">
      <w:start w:val="1"/>
      <w:numFmt w:val="decimal"/>
      <w:lvlText w:val="%1"/>
      <w:lvlJc w:val="left"/>
      <w:rPr>
        <w:rFonts w:hint="default" w:ascii="黑体" w:hAnsi="黑体" w:eastAsia="黑体" w:cs="宋体"/>
      </w:rPr>
    </w:lvl>
  </w:abstractNum>
  <w:abstractNum w:abstractNumId="19">
    <w:nsid w:val="D8374DBA"/>
    <w:multiLevelType w:val="multilevel"/>
    <w:tmpl w:val="D8374DBA"/>
    <w:lvl w:ilvl="0" w:tentative="0">
      <w:start w:val="1"/>
      <w:numFmt w:val="decimal"/>
      <w:lvlText w:val="%1"/>
      <w:lvlJc w:val="left"/>
      <w:pPr>
        <w:ind w:left="0" w:firstLine="397"/>
      </w:pPr>
      <w:rPr>
        <w:rFonts w:hint="default" w:ascii="黑体" w:hAnsi="黑体" w:eastAsia="黑体"/>
        <w:b w:val="0"/>
        <w:i w:val="0"/>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DF951849"/>
    <w:multiLevelType w:val="singleLevel"/>
    <w:tmpl w:val="DF951849"/>
    <w:lvl w:ilvl="0" w:tentative="0">
      <w:start w:val="1"/>
      <w:numFmt w:val="decimal"/>
      <w:lvlText w:val="%1"/>
      <w:lvlJc w:val="left"/>
      <w:rPr>
        <w:rFonts w:hint="default" w:ascii="黑体" w:hAnsi="黑体" w:eastAsia="黑体" w:cs="宋体"/>
      </w:rPr>
    </w:lvl>
  </w:abstractNum>
  <w:abstractNum w:abstractNumId="21">
    <w:nsid w:val="E228A9A1"/>
    <w:multiLevelType w:val="singleLevel"/>
    <w:tmpl w:val="E228A9A1"/>
    <w:lvl w:ilvl="0" w:tentative="0">
      <w:start w:val="1"/>
      <w:numFmt w:val="decimal"/>
      <w:suff w:val="nothing"/>
      <w:lvlText w:val="%1）"/>
      <w:lvlJc w:val="left"/>
      <w:pPr>
        <w:tabs>
          <w:tab w:val="left" w:pos="420"/>
        </w:tabs>
        <w:ind w:left="425" w:leftChars="0" w:hanging="425" w:firstLineChars="0"/>
      </w:pPr>
      <w:rPr>
        <w:rFonts w:hint="default"/>
      </w:rPr>
    </w:lvl>
  </w:abstractNum>
  <w:abstractNum w:abstractNumId="22">
    <w:nsid w:val="E359AA51"/>
    <w:multiLevelType w:val="multilevel"/>
    <w:tmpl w:val="E359AA51"/>
    <w:lvl w:ilvl="0" w:tentative="0">
      <w:start w:val="1"/>
      <w:numFmt w:val="decimal"/>
      <w:lvlText w:val="%1"/>
      <w:lvlJc w:val="left"/>
      <w:pPr>
        <w:ind w:left="0" w:firstLine="397"/>
      </w:pPr>
      <w:rPr>
        <w:rFonts w:hint="default" w:ascii="黑体" w:hAnsi="黑体" w:eastAsia="黑体"/>
        <w:b w:val="0"/>
        <w:i w:val="0"/>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E4FCF7C7"/>
    <w:multiLevelType w:val="multilevel"/>
    <w:tmpl w:val="E4FCF7C7"/>
    <w:lvl w:ilvl="0" w:tentative="0">
      <w:start w:val="1"/>
      <w:numFmt w:val="decimal"/>
      <w:lvlText w:val="%1"/>
      <w:lvlJc w:val="left"/>
      <w:pPr>
        <w:ind w:left="0" w:firstLine="397"/>
      </w:pPr>
      <w:rPr>
        <w:rFonts w:hint="default" w:ascii="黑体" w:hAnsi="黑体" w:eastAsia="黑体"/>
        <w:b w:val="0"/>
        <w:i w:val="0"/>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E7385C90"/>
    <w:multiLevelType w:val="singleLevel"/>
    <w:tmpl w:val="E7385C90"/>
    <w:lvl w:ilvl="0" w:tentative="0">
      <w:start w:val="1"/>
      <w:numFmt w:val="decimal"/>
      <w:lvlText w:val="%1"/>
      <w:lvlJc w:val="left"/>
      <w:rPr>
        <w:rFonts w:hint="default" w:ascii="黑体" w:hAnsi="黑体" w:eastAsia="黑体" w:cs="宋体"/>
      </w:rPr>
    </w:lvl>
  </w:abstractNum>
  <w:abstractNum w:abstractNumId="25">
    <w:nsid w:val="F41B7C01"/>
    <w:multiLevelType w:val="singleLevel"/>
    <w:tmpl w:val="F41B7C01"/>
    <w:lvl w:ilvl="0" w:tentative="0">
      <w:start w:val="1"/>
      <w:numFmt w:val="decimal"/>
      <w:lvlText w:val="%1"/>
      <w:lvlJc w:val="left"/>
      <w:rPr>
        <w:rFonts w:hint="default" w:ascii="黑体" w:hAnsi="黑体" w:eastAsia="黑体" w:cs="宋体"/>
      </w:rPr>
    </w:lvl>
  </w:abstractNum>
  <w:abstractNum w:abstractNumId="26">
    <w:nsid w:val="F94755ED"/>
    <w:multiLevelType w:val="multilevel"/>
    <w:tmpl w:val="F94755ED"/>
    <w:lvl w:ilvl="0" w:tentative="0">
      <w:start w:val="1"/>
      <w:numFmt w:val="decimal"/>
      <w:lvlText w:val="%1"/>
      <w:lvlJc w:val="left"/>
      <w:pPr>
        <w:ind w:left="0" w:firstLine="397"/>
      </w:pPr>
      <w:rPr>
        <w:rFonts w:hint="default" w:ascii="黑体" w:hAnsi="黑体" w:eastAsia="黑体"/>
        <w:b w:val="0"/>
        <w:i w:val="0"/>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FD9E5993"/>
    <w:multiLevelType w:val="multilevel"/>
    <w:tmpl w:val="FD9E5993"/>
    <w:lvl w:ilvl="0" w:tentative="0">
      <w:start w:val="1"/>
      <w:numFmt w:val="decimal"/>
      <w:lvlText w:val="%1"/>
      <w:lvlJc w:val="left"/>
      <w:pPr>
        <w:ind w:left="0" w:firstLine="397"/>
      </w:pPr>
      <w:rPr>
        <w:rFonts w:hint="default" w:ascii="黑体" w:hAnsi="黑体" w:eastAsia="黑体"/>
        <w:b w:val="0"/>
        <w:i w:val="0"/>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FE893249"/>
    <w:multiLevelType w:val="multilevel"/>
    <w:tmpl w:val="FE893249"/>
    <w:lvl w:ilvl="0" w:tentative="0">
      <w:start w:val="1"/>
      <w:numFmt w:val="decimal"/>
      <w:lvlText w:val="%1"/>
      <w:lvlJc w:val="left"/>
      <w:pPr>
        <w:ind w:left="0" w:firstLine="397"/>
      </w:pPr>
      <w:rPr>
        <w:rFonts w:hint="default" w:ascii="黑体" w:hAnsi="黑体" w:eastAsia="黑体"/>
        <w:b w:val="0"/>
        <w:i w:val="0"/>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FF6CA247"/>
    <w:multiLevelType w:val="singleLevel"/>
    <w:tmpl w:val="FF6CA247"/>
    <w:lvl w:ilvl="0" w:tentative="0">
      <w:start w:val="1"/>
      <w:numFmt w:val="decimal"/>
      <w:suff w:val="nothing"/>
      <w:lvlText w:val="%1）"/>
      <w:lvlJc w:val="left"/>
      <w:pPr>
        <w:tabs>
          <w:tab w:val="left" w:pos="420"/>
        </w:tabs>
        <w:ind w:left="425" w:leftChars="0" w:hanging="425" w:firstLineChars="0"/>
      </w:pPr>
      <w:rPr>
        <w:rFonts w:hint="default"/>
      </w:rPr>
    </w:lvl>
  </w:abstractNum>
  <w:abstractNum w:abstractNumId="30">
    <w:nsid w:val="03F108A3"/>
    <w:multiLevelType w:val="singleLevel"/>
    <w:tmpl w:val="03F108A3"/>
    <w:lvl w:ilvl="0" w:tentative="0">
      <w:start w:val="1"/>
      <w:numFmt w:val="decimal"/>
      <w:lvlText w:val="%1"/>
      <w:lvlJc w:val="left"/>
      <w:rPr>
        <w:rFonts w:hint="default" w:ascii="黑体" w:hAnsi="黑体" w:eastAsia="黑体" w:cs="宋体"/>
      </w:rPr>
    </w:lvl>
  </w:abstractNum>
  <w:abstractNum w:abstractNumId="31">
    <w:nsid w:val="046D7774"/>
    <w:multiLevelType w:val="singleLevel"/>
    <w:tmpl w:val="046D7774"/>
    <w:lvl w:ilvl="0" w:tentative="0">
      <w:start w:val="1"/>
      <w:numFmt w:val="decimal"/>
      <w:lvlText w:val="%1"/>
      <w:lvlJc w:val="left"/>
      <w:rPr>
        <w:rFonts w:hint="default" w:ascii="黑体" w:hAnsi="黑体" w:eastAsia="黑体" w:cs="宋体"/>
      </w:rPr>
    </w:lvl>
  </w:abstractNum>
  <w:abstractNum w:abstractNumId="32">
    <w:nsid w:val="07CAB52A"/>
    <w:multiLevelType w:val="singleLevel"/>
    <w:tmpl w:val="07CAB52A"/>
    <w:lvl w:ilvl="0" w:tentative="0">
      <w:start w:val="1"/>
      <w:numFmt w:val="decimal"/>
      <w:lvlText w:val="%1"/>
      <w:lvlJc w:val="left"/>
      <w:rPr>
        <w:rFonts w:hint="default" w:ascii="黑体" w:hAnsi="黑体" w:eastAsia="黑体" w:cs="宋体"/>
      </w:rPr>
    </w:lvl>
  </w:abstractNum>
  <w:abstractNum w:abstractNumId="33">
    <w:nsid w:val="11A9A402"/>
    <w:multiLevelType w:val="singleLevel"/>
    <w:tmpl w:val="11A9A402"/>
    <w:lvl w:ilvl="0" w:tentative="0">
      <w:start w:val="1"/>
      <w:numFmt w:val="decimal"/>
      <w:lvlText w:val="%1"/>
      <w:lvlJc w:val="left"/>
      <w:rPr>
        <w:rFonts w:hint="default" w:ascii="黑体" w:hAnsi="黑体" w:eastAsia="黑体" w:cs="宋体"/>
      </w:rPr>
    </w:lvl>
  </w:abstractNum>
  <w:abstractNum w:abstractNumId="34">
    <w:nsid w:val="1EFE21BE"/>
    <w:multiLevelType w:val="multilevel"/>
    <w:tmpl w:val="1EFE21BE"/>
    <w:lvl w:ilvl="0" w:tentative="0">
      <w:start w:val="1"/>
      <w:numFmt w:val="decimal"/>
      <w:lvlText w:val="%1"/>
      <w:lvlJc w:val="left"/>
      <w:pPr>
        <w:ind w:left="0" w:firstLine="397"/>
      </w:pPr>
      <w:rPr>
        <w:rFonts w:hint="default" w:ascii="黑体" w:hAnsi="黑体" w:eastAsia="黑体"/>
        <w:b w:val="0"/>
        <w:i w:val="0"/>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1FB53828"/>
    <w:multiLevelType w:val="multilevel"/>
    <w:tmpl w:val="1FB53828"/>
    <w:lvl w:ilvl="0" w:tentative="0">
      <w:start w:val="1"/>
      <w:numFmt w:val="decimal"/>
      <w:lvlText w:val="%1"/>
      <w:lvlJc w:val="left"/>
      <w:pPr>
        <w:ind w:left="0" w:firstLine="397"/>
      </w:pPr>
      <w:rPr>
        <w:rFonts w:hint="default" w:ascii="黑体" w:hAnsi="黑体" w:eastAsia="黑体"/>
        <w:b w:val="0"/>
        <w:i w:val="0"/>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2003FE48"/>
    <w:multiLevelType w:val="singleLevel"/>
    <w:tmpl w:val="2003FE48"/>
    <w:lvl w:ilvl="0" w:tentative="0">
      <w:start w:val="1"/>
      <w:numFmt w:val="decimal"/>
      <w:lvlText w:val="%1"/>
      <w:lvlJc w:val="left"/>
      <w:rPr>
        <w:rFonts w:hint="default" w:ascii="黑体" w:hAnsi="黑体" w:eastAsia="黑体" w:cs="宋体"/>
      </w:rPr>
    </w:lvl>
  </w:abstractNum>
  <w:abstractNum w:abstractNumId="37">
    <w:nsid w:val="2369EE50"/>
    <w:multiLevelType w:val="multilevel"/>
    <w:tmpl w:val="2369EE50"/>
    <w:lvl w:ilvl="0" w:tentative="0">
      <w:start w:val="1"/>
      <w:numFmt w:val="decimal"/>
      <w:lvlText w:val="%1"/>
      <w:lvlJc w:val="left"/>
      <w:pPr>
        <w:ind w:left="0" w:firstLine="397"/>
      </w:pPr>
      <w:rPr>
        <w:rFonts w:hint="default" w:ascii="黑体" w:hAnsi="黑体" w:eastAsia="黑体"/>
        <w:b w:val="0"/>
        <w:i w:val="0"/>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2C19DB1E"/>
    <w:multiLevelType w:val="multilevel"/>
    <w:tmpl w:val="2C19DB1E"/>
    <w:lvl w:ilvl="0" w:tentative="0">
      <w:start w:val="1"/>
      <w:numFmt w:val="decimal"/>
      <w:lvlText w:val="%1"/>
      <w:lvlJc w:val="left"/>
      <w:pPr>
        <w:ind w:left="0" w:firstLine="397"/>
      </w:pPr>
      <w:rPr>
        <w:rFonts w:hint="default" w:ascii="黑体" w:hAnsi="黑体" w:eastAsia="黑体"/>
        <w:b w:val="0"/>
        <w:i w:val="0"/>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
    <w:nsid w:val="2DBE75E4"/>
    <w:multiLevelType w:val="singleLevel"/>
    <w:tmpl w:val="2DBE75E4"/>
    <w:lvl w:ilvl="0" w:tentative="0">
      <w:start w:val="1"/>
      <w:numFmt w:val="decimal"/>
      <w:lvlText w:val="%1"/>
      <w:lvlJc w:val="left"/>
      <w:rPr>
        <w:rFonts w:hint="default" w:ascii="黑体" w:hAnsi="黑体" w:eastAsia="黑体" w:cs="宋体"/>
      </w:rPr>
    </w:lvl>
  </w:abstractNum>
  <w:abstractNum w:abstractNumId="40">
    <w:nsid w:val="2E496B5E"/>
    <w:multiLevelType w:val="multilevel"/>
    <w:tmpl w:val="2E496B5E"/>
    <w:lvl w:ilvl="0" w:tentative="0">
      <w:start w:val="1"/>
      <w:numFmt w:val="decimal"/>
      <w:lvlText w:val="7.3.%1"/>
      <w:lvlJc w:val="left"/>
      <w:pPr>
        <w:ind w:left="420" w:hanging="420"/>
      </w:pPr>
      <w:rPr>
        <w:rFonts w:hint="eastAsia" w:ascii="黑体" w:hAnsi="黑体" w:eastAsia="黑体"/>
        <w:b w:val="0"/>
        <w:i w:val="0"/>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
    <w:nsid w:val="36B8C831"/>
    <w:multiLevelType w:val="singleLevel"/>
    <w:tmpl w:val="36B8C831"/>
    <w:lvl w:ilvl="0" w:tentative="0">
      <w:start w:val="1"/>
      <w:numFmt w:val="decimal"/>
      <w:lvlText w:val="%1"/>
      <w:lvlJc w:val="left"/>
      <w:rPr>
        <w:rFonts w:hint="default" w:ascii="黑体" w:hAnsi="黑体" w:eastAsia="黑体" w:cs="宋体"/>
      </w:rPr>
    </w:lvl>
  </w:abstractNum>
  <w:abstractNum w:abstractNumId="42">
    <w:nsid w:val="37F2575B"/>
    <w:multiLevelType w:val="singleLevel"/>
    <w:tmpl w:val="37F2575B"/>
    <w:lvl w:ilvl="0" w:tentative="0">
      <w:start w:val="1"/>
      <w:numFmt w:val="decimal"/>
      <w:lvlText w:val="%1"/>
      <w:lvlJc w:val="left"/>
      <w:rPr>
        <w:rFonts w:hint="default" w:ascii="黑体" w:hAnsi="黑体" w:eastAsia="黑体" w:cs="宋体"/>
      </w:rPr>
    </w:lvl>
  </w:abstractNum>
  <w:abstractNum w:abstractNumId="43">
    <w:nsid w:val="399308AC"/>
    <w:multiLevelType w:val="singleLevel"/>
    <w:tmpl w:val="399308AC"/>
    <w:lvl w:ilvl="0" w:tentative="0">
      <w:start w:val="1"/>
      <w:numFmt w:val="decimal"/>
      <w:lvlText w:val="%1"/>
      <w:lvlJc w:val="left"/>
      <w:rPr>
        <w:rFonts w:hint="default" w:ascii="黑体" w:hAnsi="黑体" w:eastAsia="黑体" w:cs="宋体"/>
      </w:rPr>
    </w:lvl>
  </w:abstractNum>
  <w:abstractNum w:abstractNumId="44">
    <w:nsid w:val="39EC4159"/>
    <w:multiLevelType w:val="multilevel"/>
    <w:tmpl w:val="39EC4159"/>
    <w:lvl w:ilvl="0" w:tentative="0">
      <w:start w:val="1"/>
      <w:numFmt w:val="decimal"/>
      <w:lvlText w:val="%1"/>
      <w:lvlJc w:val="left"/>
      <w:pPr>
        <w:ind w:left="0" w:firstLine="397"/>
      </w:pPr>
      <w:rPr>
        <w:rFonts w:hint="default" w:ascii="黑体" w:hAnsi="黑体" w:eastAsia="黑体"/>
        <w:b w:val="0"/>
        <w:i w:val="0"/>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5">
    <w:nsid w:val="3DC90A4B"/>
    <w:multiLevelType w:val="multilevel"/>
    <w:tmpl w:val="3DC90A4B"/>
    <w:lvl w:ilvl="0" w:tentative="0">
      <w:start w:val="1"/>
      <w:numFmt w:val="decimal"/>
      <w:lvlText w:val="%1"/>
      <w:lvlJc w:val="left"/>
      <w:pPr>
        <w:ind w:left="0" w:firstLine="397"/>
      </w:pPr>
      <w:rPr>
        <w:rFonts w:hint="default" w:ascii="黑体" w:hAnsi="黑体" w:eastAsia="黑体"/>
        <w:b w:val="0"/>
        <w:i w:val="0"/>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
    <w:nsid w:val="41168CB1"/>
    <w:multiLevelType w:val="multilevel"/>
    <w:tmpl w:val="41168CB1"/>
    <w:lvl w:ilvl="0" w:tentative="0">
      <w:start w:val="1"/>
      <w:numFmt w:val="decimal"/>
      <w:lvlText w:val="%1"/>
      <w:lvlJc w:val="left"/>
      <w:pPr>
        <w:ind w:left="0" w:firstLine="397"/>
      </w:pPr>
      <w:rPr>
        <w:rFonts w:hint="default" w:ascii="黑体" w:hAnsi="黑体" w:eastAsia="黑体"/>
        <w:b w:val="0"/>
        <w:i w:val="0"/>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
    <w:nsid w:val="43EE56ED"/>
    <w:multiLevelType w:val="multilevel"/>
    <w:tmpl w:val="43EE56ED"/>
    <w:lvl w:ilvl="0" w:tentative="0">
      <w:start w:val="1"/>
      <w:numFmt w:val="decimal"/>
      <w:lvlText w:val="%1"/>
      <w:lvlJc w:val="left"/>
      <w:pPr>
        <w:ind w:left="0" w:firstLine="397"/>
      </w:pPr>
      <w:rPr>
        <w:rFonts w:hint="default" w:ascii="黑体" w:hAnsi="黑体" w:eastAsia="黑体"/>
        <w:b w:val="0"/>
        <w:i w:val="0"/>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8">
    <w:nsid w:val="43EF7844"/>
    <w:multiLevelType w:val="multilevel"/>
    <w:tmpl w:val="43EF7844"/>
    <w:lvl w:ilvl="0" w:tentative="0">
      <w:start w:val="1"/>
      <w:numFmt w:val="decimal"/>
      <w:pStyle w:val="5"/>
      <w:lvlText w:val="4.3.1.%1"/>
      <w:lvlJc w:val="left"/>
      <w:pPr>
        <w:ind w:left="420" w:hanging="420"/>
      </w:pPr>
      <w:rPr>
        <w:rFonts w:hint="eastAsia" w:ascii="黑体" w:eastAsia="黑体"/>
        <w:b w:val="0"/>
        <w:i w:val="0"/>
        <w:caps w:val="0"/>
        <w:strike w:val="0"/>
        <w:dstrike w:val="0"/>
        <w:vanish w:val="0"/>
        <w:sz w:val="21"/>
        <w:szCs w:val="21"/>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9">
    <w:nsid w:val="46C3FDD4"/>
    <w:multiLevelType w:val="multilevel"/>
    <w:tmpl w:val="46C3FDD4"/>
    <w:lvl w:ilvl="0" w:tentative="0">
      <w:start w:val="1"/>
      <w:numFmt w:val="decimal"/>
      <w:pStyle w:val="2"/>
      <w:lvlText w:val="%1"/>
      <w:lvlJc w:val="left"/>
      <w:pPr>
        <w:ind w:left="0" w:leftChars="0" w:firstLine="0" w:firstLineChars="0"/>
      </w:pPr>
      <w:rPr>
        <w:rFonts w:hint="default" w:ascii="黑体" w:hAnsi="黑体" w:eastAsia="黑体" w:cs="宋体"/>
        <w:sz w:val="21"/>
      </w:rPr>
    </w:lvl>
    <w:lvl w:ilvl="1" w:tentative="0">
      <w:start w:val="1"/>
      <w:numFmt w:val="decimal"/>
      <w:pStyle w:val="3"/>
      <w:lvlText w:val="%1.%2"/>
      <w:lvlJc w:val="left"/>
      <w:pPr>
        <w:ind w:left="0" w:leftChars="0" w:firstLine="0" w:firstLineChars="0"/>
      </w:pPr>
      <w:rPr>
        <w:rFonts w:hint="default" w:ascii="黑体" w:hAnsi="黑体" w:eastAsia="黑体" w:cs="宋体"/>
        <w:b w:val="0"/>
        <w:bCs/>
        <w:sz w:val="21"/>
      </w:rPr>
    </w:lvl>
    <w:lvl w:ilvl="2" w:tentative="0">
      <w:start w:val="1"/>
      <w:numFmt w:val="decimal"/>
      <w:pStyle w:val="4"/>
      <w:lvlText w:val="%1.%2.%3"/>
      <w:lvlJc w:val="left"/>
      <w:pPr>
        <w:ind w:left="0" w:leftChars="0" w:firstLine="0" w:firstLineChars="0"/>
      </w:pPr>
      <w:rPr>
        <w:rFonts w:hint="default" w:ascii="黑体" w:hAnsi="黑体" w:eastAsia="黑体" w:cs="宋体"/>
        <w:sz w:val="21"/>
      </w:r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50">
    <w:nsid w:val="47743B26"/>
    <w:multiLevelType w:val="singleLevel"/>
    <w:tmpl w:val="47743B26"/>
    <w:lvl w:ilvl="0" w:tentative="0">
      <w:start w:val="1"/>
      <w:numFmt w:val="decimal"/>
      <w:lvlText w:val="%1"/>
      <w:lvlJc w:val="left"/>
      <w:rPr>
        <w:rFonts w:hint="default" w:ascii="黑体" w:hAnsi="黑体" w:eastAsia="黑体" w:cs="宋体"/>
      </w:rPr>
    </w:lvl>
  </w:abstractNum>
  <w:abstractNum w:abstractNumId="51">
    <w:nsid w:val="4F8C7D31"/>
    <w:multiLevelType w:val="multilevel"/>
    <w:tmpl w:val="4F8C7D31"/>
    <w:lvl w:ilvl="0" w:tentative="0">
      <w:start w:val="1"/>
      <w:numFmt w:val="decimal"/>
      <w:lvlText w:val="%1"/>
      <w:lvlJc w:val="left"/>
      <w:pPr>
        <w:ind w:left="432" w:hanging="432"/>
      </w:pPr>
    </w:lvl>
    <w:lvl w:ilvl="1" w:tentative="0">
      <w:start w:val="1"/>
      <w:numFmt w:val="decimal"/>
      <w:lvlText w:val="%1.%2"/>
      <w:lvlJc w:val="left"/>
      <w:pPr>
        <w:ind w:left="576" w:hanging="576"/>
      </w:pPr>
    </w:lvl>
    <w:lvl w:ilvl="2" w:tentative="0">
      <w:start w:val="1"/>
      <w:numFmt w:val="decimal"/>
      <w:lvlText w:val="%1.%2.%3"/>
      <w:lvlJc w:val="left"/>
      <w:pPr>
        <w:ind w:left="720" w:hanging="720"/>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lvlText w:val="%1.%2.%3.%4"/>
      <w:lvlJc w:val="left"/>
      <w:pPr>
        <w:ind w:left="864" w:hanging="864"/>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4" w:tentative="0">
      <w:start w:val="1"/>
      <w:numFmt w:val="decimal"/>
      <w:pStyle w:val="7"/>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52">
    <w:nsid w:val="5D0FFC24"/>
    <w:multiLevelType w:val="multilevel"/>
    <w:tmpl w:val="5D0FFC24"/>
    <w:lvl w:ilvl="0" w:tentative="0">
      <w:start w:val="1"/>
      <w:numFmt w:val="decimal"/>
      <w:lvlText w:val="%1"/>
      <w:lvlJc w:val="left"/>
      <w:pPr>
        <w:ind w:left="0" w:firstLine="397"/>
      </w:pPr>
      <w:rPr>
        <w:rFonts w:hint="default" w:ascii="黑体" w:hAnsi="黑体" w:eastAsia="黑体"/>
        <w:b w:val="0"/>
        <w:i w:val="0"/>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3">
    <w:nsid w:val="63B5602E"/>
    <w:multiLevelType w:val="singleLevel"/>
    <w:tmpl w:val="63B5602E"/>
    <w:lvl w:ilvl="0" w:tentative="0">
      <w:start w:val="1"/>
      <w:numFmt w:val="decimal"/>
      <w:lvlText w:val="%1"/>
      <w:lvlJc w:val="left"/>
      <w:rPr>
        <w:rFonts w:hint="default" w:ascii="黑体" w:hAnsi="黑体" w:eastAsia="黑体" w:cs="宋体"/>
      </w:rPr>
    </w:lvl>
  </w:abstractNum>
  <w:abstractNum w:abstractNumId="54">
    <w:nsid w:val="67BA536C"/>
    <w:multiLevelType w:val="multilevel"/>
    <w:tmpl w:val="67BA536C"/>
    <w:lvl w:ilvl="0" w:tentative="0">
      <w:start w:val="1"/>
      <w:numFmt w:val="decimal"/>
      <w:lvlText w:val="%1"/>
      <w:lvlJc w:val="left"/>
      <w:pPr>
        <w:ind w:left="0" w:firstLine="397"/>
      </w:pPr>
      <w:rPr>
        <w:rFonts w:hint="default" w:ascii="黑体" w:hAnsi="黑体" w:eastAsia="黑体"/>
        <w:b w:val="0"/>
        <w:i w:val="0"/>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5">
    <w:nsid w:val="6BA84C8B"/>
    <w:multiLevelType w:val="multilevel"/>
    <w:tmpl w:val="6BA84C8B"/>
    <w:lvl w:ilvl="0" w:tentative="0">
      <w:start w:val="1"/>
      <w:numFmt w:val="decimal"/>
      <w:lvlText w:val="6.1.%1"/>
      <w:lvlJc w:val="left"/>
      <w:pPr>
        <w:ind w:left="420" w:hanging="420"/>
      </w:pPr>
      <w:rPr>
        <w:rFonts w:hint="eastAsia" w:ascii="黑体" w:hAnsi="黑体" w:eastAsia="黑体"/>
        <w:b w:val="0"/>
        <w:i w:val="0"/>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6">
    <w:nsid w:val="6C605F1E"/>
    <w:multiLevelType w:val="multilevel"/>
    <w:tmpl w:val="6C605F1E"/>
    <w:lvl w:ilvl="0" w:tentative="0">
      <w:start w:val="1"/>
      <w:numFmt w:val="decimal"/>
      <w:lvlText w:val="%1"/>
      <w:lvlJc w:val="left"/>
      <w:pPr>
        <w:ind w:left="0" w:firstLine="397"/>
      </w:pPr>
      <w:rPr>
        <w:rFonts w:hint="default" w:ascii="黑体" w:hAnsi="黑体" w:eastAsia="黑体"/>
        <w:b w:val="0"/>
        <w:i w:val="0"/>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7">
    <w:nsid w:val="718EDF82"/>
    <w:multiLevelType w:val="singleLevel"/>
    <w:tmpl w:val="718EDF82"/>
    <w:lvl w:ilvl="0" w:tentative="0">
      <w:start w:val="1"/>
      <w:numFmt w:val="decimal"/>
      <w:lvlText w:val="%1"/>
      <w:lvlJc w:val="left"/>
      <w:rPr>
        <w:rFonts w:hint="default" w:ascii="黑体" w:hAnsi="黑体" w:eastAsia="黑体" w:cs="宋体"/>
      </w:rPr>
    </w:lvl>
  </w:abstractNum>
  <w:abstractNum w:abstractNumId="58">
    <w:nsid w:val="72E369A2"/>
    <w:multiLevelType w:val="singleLevel"/>
    <w:tmpl w:val="72E369A2"/>
    <w:lvl w:ilvl="0" w:tentative="0">
      <w:start w:val="1"/>
      <w:numFmt w:val="decimal"/>
      <w:lvlText w:val="%1"/>
      <w:lvlJc w:val="left"/>
      <w:rPr>
        <w:rFonts w:hint="default" w:ascii="黑体" w:hAnsi="黑体" w:eastAsia="黑体" w:cs="宋体"/>
      </w:rPr>
    </w:lvl>
  </w:abstractNum>
  <w:abstractNum w:abstractNumId="59">
    <w:nsid w:val="745A8E59"/>
    <w:multiLevelType w:val="singleLevel"/>
    <w:tmpl w:val="745A8E59"/>
    <w:lvl w:ilvl="0" w:tentative="0">
      <w:start w:val="1"/>
      <w:numFmt w:val="decimal"/>
      <w:lvlText w:val="%1"/>
      <w:lvlJc w:val="left"/>
      <w:rPr>
        <w:rFonts w:hint="default" w:ascii="黑体" w:hAnsi="黑体" w:eastAsia="黑体" w:cs="宋体"/>
      </w:rPr>
    </w:lvl>
  </w:abstractNum>
  <w:abstractNum w:abstractNumId="60">
    <w:nsid w:val="75273192"/>
    <w:multiLevelType w:val="multilevel"/>
    <w:tmpl w:val="75273192"/>
    <w:lvl w:ilvl="0" w:tentative="0">
      <w:start w:val="1"/>
      <w:numFmt w:val="decimal"/>
      <w:lvlText w:val="%1"/>
      <w:lvlJc w:val="left"/>
      <w:pPr>
        <w:ind w:left="0" w:firstLine="397"/>
      </w:pPr>
      <w:rPr>
        <w:rFonts w:hint="default" w:ascii="黑体" w:hAnsi="黑体" w:eastAsia="黑体"/>
        <w:b w:val="0"/>
        <w:i w:val="0"/>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1">
    <w:nsid w:val="7C7F0E83"/>
    <w:multiLevelType w:val="multilevel"/>
    <w:tmpl w:val="7C7F0E83"/>
    <w:lvl w:ilvl="0" w:tentative="0">
      <w:start w:val="1"/>
      <w:numFmt w:val="decimal"/>
      <w:lvlText w:val="%1"/>
      <w:lvlJc w:val="left"/>
      <w:pPr>
        <w:ind w:left="0" w:firstLine="397"/>
      </w:pPr>
      <w:rPr>
        <w:rFonts w:hint="default" w:ascii="黑体" w:hAnsi="黑体" w:eastAsia="黑体"/>
        <w:b w:val="0"/>
        <w:i w:val="0"/>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9"/>
  </w:num>
  <w:num w:numId="2">
    <w:abstractNumId w:val="48"/>
  </w:num>
  <w:num w:numId="3">
    <w:abstractNumId w:val="51"/>
  </w:num>
  <w:num w:numId="4">
    <w:abstractNumId w:val="33"/>
  </w:num>
  <w:num w:numId="5">
    <w:abstractNumId w:val="1"/>
  </w:num>
  <w:num w:numId="6">
    <w:abstractNumId w:val="59"/>
  </w:num>
  <w:num w:numId="7">
    <w:abstractNumId w:val="31"/>
  </w:num>
  <w:num w:numId="8">
    <w:abstractNumId w:val="18"/>
  </w:num>
  <w:num w:numId="9">
    <w:abstractNumId w:val="43"/>
  </w:num>
  <w:num w:numId="10">
    <w:abstractNumId w:val="45"/>
  </w:num>
  <w:num w:numId="11">
    <w:abstractNumId w:val="10"/>
  </w:num>
  <w:num w:numId="12">
    <w:abstractNumId w:val="15"/>
  </w:num>
  <w:num w:numId="13">
    <w:abstractNumId w:val="5"/>
  </w:num>
  <w:num w:numId="14">
    <w:abstractNumId w:val="39"/>
  </w:num>
  <w:num w:numId="15">
    <w:abstractNumId w:val="14"/>
  </w:num>
  <w:num w:numId="16">
    <w:abstractNumId w:val="29"/>
  </w:num>
  <w:num w:numId="17">
    <w:abstractNumId w:val="36"/>
  </w:num>
  <w:num w:numId="18">
    <w:abstractNumId w:val="50"/>
  </w:num>
  <w:num w:numId="19">
    <w:abstractNumId w:val="17"/>
  </w:num>
  <w:num w:numId="20">
    <w:abstractNumId w:val="53"/>
  </w:num>
  <w:num w:numId="21">
    <w:abstractNumId w:val="32"/>
  </w:num>
  <w:num w:numId="22">
    <w:abstractNumId w:val="47"/>
  </w:num>
  <w:num w:numId="23">
    <w:abstractNumId w:val="25"/>
  </w:num>
  <w:num w:numId="24">
    <w:abstractNumId w:val="56"/>
  </w:num>
  <w:num w:numId="25">
    <w:abstractNumId w:val="60"/>
  </w:num>
  <w:num w:numId="26">
    <w:abstractNumId w:val="28"/>
  </w:num>
  <w:num w:numId="27">
    <w:abstractNumId w:val="34"/>
  </w:num>
  <w:num w:numId="28">
    <w:abstractNumId w:val="46"/>
  </w:num>
  <w:num w:numId="29">
    <w:abstractNumId w:val="22"/>
  </w:num>
  <w:num w:numId="30">
    <w:abstractNumId w:val="12"/>
  </w:num>
  <w:num w:numId="31">
    <w:abstractNumId w:val="35"/>
  </w:num>
  <w:num w:numId="32">
    <w:abstractNumId w:val="3"/>
  </w:num>
  <w:num w:numId="33">
    <w:abstractNumId w:val="55"/>
  </w:num>
  <w:num w:numId="34">
    <w:abstractNumId w:val="52"/>
  </w:num>
  <w:num w:numId="35">
    <w:abstractNumId w:val="19"/>
  </w:num>
  <w:num w:numId="36">
    <w:abstractNumId w:val="61"/>
  </w:num>
  <w:num w:numId="37">
    <w:abstractNumId w:val="7"/>
  </w:num>
  <w:num w:numId="38">
    <w:abstractNumId w:val="0"/>
  </w:num>
  <w:num w:numId="39">
    <w:abstractNumId w:val="23"/>
  </w:num>
  <w:num w:numId="40">
    <w:abstractNumId w:val="44"/>
  </w:num>
  <w:num w:numId="41">
    <w:abstractNumId w:val="27"/>
  </w:num>
  <w:num w:numId="42">
    <w:abstractNumId w:val="54"/>
  </w:num>
  <w:num w:numId="43">
    <w:abstractNumId w:val="16"/>
  </w:num>
  <w:num w:numId="44">
    <w:abstractNumId w:val="26"/>
  </w:num>
  <w:num w:numId="45">
    <w:abstractNumId w:val="38"/>
  </w:num>
  <w:num w:numId="46">
    <w:abstractNumId w:val="37"/>
  </w:num>
  <w:num w:numId="47">
    <w:abstractNumId w:val="8"/>
  </w:num>
  <w:num w:numId="48">
    <w:abstractNumId w:val="41"/>
  </w:num>
  <w:num w:numId="49">
    <w:abstractNumId w:val="24"/>
  </w:num>
  <w:num w:numId="50">
    <w:abstractNumId w:val="40"/>
  </w:num>
  <w:num w:numId="51">
    <w:abstractNumId w:val="2"/>
  </w:num>
  <w:num w:numId="52">
    <w:abstractNumId w:val="20"/>
  </w:num>
  <w:num w:numId="53">
    <w:abstractNumId w:val="57"/>
  </w:num>
  <w:num w:numId="54">
    <w:abstractNumId w:val="9"/>
  </w:num>
  <w:num w:numId="55">
    <w:abstractNumId w:val="11"/>
  </w:num>
  <w:num w:numId="56">
    <w:abstractNumId w:val="58"/>
  </w:num>
  <w:num w:numId="57">
    <w:abstractNumId w:val="4"/>
  </w:num>
  <w:num w:numId="58">
    <w:abstractNumId w:val="42"/>
  </w:num>
  <w:num w:numId="59">
    <w:abstractNumId w:val="6"/>
  </w:num>
  <w:num w:numId="60">
    <w:abstractNumId w:val="21"/>
  </w:num>
  <w:num w:numId="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曾悦">
    <w15:presenceInfo w15:providerId="None" w15:userId="曾悦"/>
  </w15:person>
  <w15:person w15:author="zzc">
    <w15:presenceInfo w15:providerId="None" w15:userId="zz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F64"/>
    <w:rsid w:val="00003DD4"/>
    <w:rsid w:val="00003F3F"/>
    <w:rsid w:val="00024159"/>
    <w:rsid w:val="000320FA"/>
    <w:rsid w:val="00033FEE"/>
    <w:rsid w:val="00045045"/>
    <w:rsid w:val="00051106"/>
    <w:rsid w:val="000541C9"/>
    <w:rsid w:val="0005464F"/>
    <w:rsid w:val="00056675"/>
    <w:rsid w:val="0006249B"/>
    <w:rsid w:val="00062AC3"/>
    <w:rsid w:val="00066D4E"/>
    <w:rsid w:val="0007177E"/>
    <w:rsid w:val="00072E9F"/>
    <w:rsid w:val="000734DA"/>
    <w:rsid w:val="00076F8F"/>
    <w:rsid w:val="00077BE4"/>
    <w:rsid w:val="0008278E"/>
    <w:rsid w:val="00087FE5"/>
    <w:rsid w:val="000926CA"/>
    <w:rsid w:val="00092F8E"/>
    <w:rsid w:val="000972F3"/>
    <w:rsid w:val="000A3A91"/>
    <w:rsid w:val="000A6087"/>
    <w:rsid w:val="000B188D"/>
    <w:rsid w:val="000C315F"/>
    <w:rsid w:val="000C457E"/>
    <w:rsid w:val="000C45BB"/>
    <w:rsid w:val="000C4AE8"/>
    <w:rsid w:val="000C623A"/>
    <w:rsid w:val="000C6A2F"/>
    <w:rsid w:val="000D02BF"/>
    <w:rsid w:val="000D27A1"/>
    <w:rsid w:val="000D2D31"/>
    <w:rsid w:val="000D5EB9"/>
    <w:rsid w:val="000D71F2"/>
    <w:rsid w:val="000E3F49"/>
    <w:rsid w:val="000E67D8"/>
    <w:rsid w:val="000E6D9B"/>
    <w:rsid w:val="000E7FB8"/>
    <w:rsid w:val="000F097E"/>
    <w:rsid w:val="000F0F91"/>
    <w:rsid w:val="000F1834"/>
    <w:rsid w:val="00102E23"/>
    <w:rsid w:val="001052BA"/>
    <w:rsid w:val="001058EF"/>
    <w:rsid w:val="00111360"/>
    <w:rsid w:val="0012741E"/>
    <w:rsid w:val="0013117A"/>
    <w:rsid w:val="00140141"/>
    <w:rsid w:val="00140565"/>
    <w:rsid w:val="001417D2"/>
    <w:rsid w:val="00145061"/>
    <w:rsid w:val="00155EA0"/>
    <w:rsid w:val="001562C2"/>
    <w:rsid w:val="00163223"/>
    <w:rsid w:val="00165067"/>
    <w:rsid w:val="00167394"/>
    <w:rsid w:val="00172A27"/>
    <w:rsid w:val="00173A8B"/>
    <w:rsid w:val="00176381"/>
    <w:rsid w:val="00176525"/>
    <w:rsid w:val="00180815"/>
    <w:rsid w:val="001936D3"/>
    <w:rsid w:val="00195347"/>
    <w:rsid w:val="001958A1"/>
    <w:rsid w:val="001A2EEA"/>
    <w:rsid w:val="001A35D3"/>
    <w:rsid w:val="001A4A01"/>
    <w:rsid w:val="001A534E"/>
    <w:rsid w:val="001A5AA1"/>
    <w:rsid w:val="001B11FC"/>
    <w:rsid w:val="001B1860"/>
    <w:rsid w:val="001B36F7"/>
    <w:rsid w:val="001C38A2"/>
    <w:rsid w:val="001C66F2"/>
    <w:rsid w:val="001C6936"/>
    <w:rsid w:val="001D0AF7"/>
    <w:rsid w:val="001D1752"/>
    <w:rsid w:val="001D2820"/>
    <w:rsid w:val="001D6474"/>
    <w:rsid w:val="001D6D60"/>
    <w:rsid w:val="001D6E12"/>
    <w:rsid w:val="001D7103"/>
    <w:rsid w:val="001D71CE"/>
    <w:rsid w:val="001E3749"/>
    <w:rsid w:val="001E40CE"/>
    <w:rsid w:val="001E70C5"/>
    <w:rsid w:val="001E7768"/>
    <w:rsid w:val="001F152D"/>
    <w:rsid w:val="001F2097"/>
    <w:rsid w:val="001F547F"/>
    <w:rsid w:val="001F72D2"/>
    <w:rsid w:val="00201E1B"/>
    <w:rsid w:val="00202C40"/>
    <w:rsid w:val="00204E59"/>
    <w:rsid w:val="00206A20"/>
    <w:rsid w:val="00206FEE"/>
    <w:rsid w:val="0023103B"/>
    <w:rsid w:val="00233489"/>
    <w:rsid w:val="00234C51"/>
    <w:rsid w:val="00234E21"/>
    <w:rsid w:val="00245150"/>
    <w:rsid w:val="00250163"/>
    <w:rsid w:val="00251094"/>
    <w:rsid w:val="00251D46"/>
    <w:rsid w:val="0025278B"/>
    <w:rsid w:val="00252E62"/>
    <w:rsid w:val="002539DF"/>
    <w:rsid w:val="00254E8C"/>
    <w:rsid w:val="00255971"/>
    <w:rsid w:val="00256E69"/>
    <w:rsid w:val="00257EC3"/>
    <w:rsid w:val="00271DFA"/>
    <w:rsid w:val="00272BBE"/>
    <w:rsid w:val="00274904"/>
    <w:rsid w:val="002824A9"/>
    <w:rsid w:val="00296500"/>
    <w:rsid w:val="002965A3"/>
    <w:rsid w:val="00296E04"/>
    <w:rsid w:val="002A20B2"/>
    <w:rsid w:val="002A43C5"/>
    <w:rsid w:val="002A5B13"/>
    <w:rsid w:val="002B121B"/>
    <w:rsid w:val="002B27B4"/>
    <w:rsid w:val="002C0AA9"/>
    <w:rsid w:val="002C260C"/>
    <w:rsid w:val="002C6884"/>
    <w:rsid w:val="002C6A0C"/>
    <w:rsid w:val="002C77A8"/>
    <w:rsid w:val="002D3212"/>
    <w:rsid w:val="002D41DD"/>
    <w:rsid w:val="002D5333"/>
    <w:rsid w:val="002D6674"/>
    <w:rsid w:val="002E3B6E"/>
    <w:rsid w:val="002E3D4D"/>
    <w:rsid w:val="002E4465"/>
    <w:rsid w:val="002E68A4"/>
    <w:rsid w:val="002F7EBE"/>
    <w:rsid w:val="00300551"/>
    <w:rsid w:val="00301DD9"/>
    <w:rsid w:val="00303260"/>
    <w:rsid w:val="0031018F"/>
    <w:rsid w:val="00310320"/>
    <w:rsid w:val="00314807"/>
    <w:rsid w:val="00320D1F"/>
    <w:rsid w:val="00321396"/>
    <w:rsid w:val="00321445"/>
    <w:rsid w:val="00322F42"/>
    <w:rsid w:val="00323716"/>
    <w:rsid w:val="00323EAE"/>
    <w:rsid w:val="003304F4"/>
    <w:rsid w:val="003365A5"/>
    <w:rsid w:val="0034467B"/>
    <w:rsid w:val="003460E1"/>
    <w:rsid w:val="00352D08"/>
    <w:rsid w:val="0035634B"/>
    <w:rsid w:val="00356A1A"/>
    <w:rsid w:val="003576C4"/>
    <w:rsid w:val="0036022E"/>
    <w:rsid w:val="0036478B"/>
    <w:rsid w:val="0036546D"/>
    <w:rsid w:val="003654FA"/>
    <w:rsid w:val="00367517"/>
    <w:rsid w:val="00374E88"/>
    <w:rsid w:val="00377086"/>
    <w:rsid w:val="00380804"/>
    <w:rsid w:val="0038227D"/>
    <w:rsid w:val="00382C4A"/>
    <w:rsid w:val="00383A5D"/>
    <w:rsid w:val="00384404"/>
    <w:rsid w:val="00384515"/>
    <w:rsid w:val="0038548C"/>
    <w:rsid w:val="003879A3"/>
    <w:rsid w:val="00392A13"/>
    <w:rsid w:val="003A2FAF"/>
    <w:rsid w:val="003A5D2F"/>
    <w:rsid w:val="003A64AE"/>
    <w:rsid w:val="003A7221"/>
    <w:rsid w:val="003A7406"/>
    <w:rsid w:val="003B2580"/>
    <w:rsid w:val="003B341A"/>
    <w:rsid w:val="003B50C0"/>
    <w:rsid w:val="003B5906"/>
    <w:rsid w:val="003B6879"/>
    <w:rsid w:val="003B6A01"/>
    <w:rsid w:val="003C0991"/>
    <w:rsid w:val="003C35CF"/>
    <w:rsid w:val="003C6F0E"/>
    <w:rsid w:val="003D0018"/>
    <w:rsid w:val="003D4D30"/>
    <w:rsid w:val="003D5FA2"/>
    <w:rsid w:val="003E0F66"/>
    <w:rsid w:val="003E1819"/>
    <w:rsid w:val="003E52AC"/>
    <w:rsid w:val="003E7EDD"/>
    <w:rsid w:val="003F56C9"/>
    <w:rsid w:val="004032AD"/>
    <w:rsid w:val="00403E00"/>
    <w:rsid w:val="00407207"/>
    <w:rsid w:val="0041714B"/>
    <w:rsid w:val="00423358"/>
    <w:rsid w:val="004265AE"/>
    <w:rsid w:val="004269E3"/>
    <w:rsid w:val="00436911"/>
    <w:rsid w:val="004409E6"/>
    <w:rsid w:val="004454DE"/>
    <w:rsid w:val="00446685"/>
    <w:rsid w:val="00452537"/>
    <w:rsid w:val="00452572"/>
    <w:rsid w:val="0045289C"/>
    <w:rsid w:val="004539BF"/>
    <w:rsid w:val="00455BDF"/>
    <w:rsid w:val="004605D4"/>
    <w:rsid w:val="0046235D"/>
    <w:rsid w:val="004623FB"/>
    <w:rsid w:val="00462B45"/>
    <w:rsid w:val="00462F77"/>
    <w:rsid w:val="00467AC7"/>
    <w:rsid w:val="00471DF9"/>
    <w:rsid w:val="00480DA1"/>
    <w:rsid w:val="004832C0"/>
    <w:rsid w:val="00486119"/>
    <w:rsid w:val="00491644"/>
    <w:rsid w:val="00494BAB"/>
    <w:rsid w:val="004955A8"/>
    <w:rsid w:val="00497A3D"/>
    <w:rsid w:val="004A030C"/>
    <w:rsid w:val="004A03C4"/>
    <w:rsid w:val="004A051F"/>
    <w:rsid w:val="004A3670"/>
    <w:rsid w:val="004A3D48"/>
    <w:rsid w:val="004A3F41"/>
    <w:rsid w:val="004A5F40"/>
    <w:rsid w:val="004B0425"/>
    <w:rsid w:val="004B20B9"/>
    <w:rsid w:val="004B3363"/>
    <w:rsid w:val="004B53AA"/>
    <w:rsid w:val="004B7CC8"/>
    <w:rsid w:val="004C1E0C"/>
    <w:rsid w:val="004C62AA"/>
    <w:rsid w:val="004C6AF2"/>
    <w:rsid w:val="004C7FB1"/>
    <w:rsid w:val="004D1D6E"/>
    <w:rsid w:val="004D2014"/>
    <w:rsid w:val="004D53B5"/>
    <w:rsid w:val="004D64CD"/>
    <w:rsid w:val="004D67A7"/>
    <w:rsid w:val="004D6EAB"/>
    <w:rsid w:val="004E1D59"/>
    <w:rsid w:val="004E6341"/>
    <w:rsid w:val="004E654D"/>
    <w:rsid w:val="004E670C"/>
    <w:rsid w:val="004F21CB"/>
    <w:rsid w:val="004F3730"/>
    <w:rsid w:val="004F5F99"/>
    <w:rsid w:val="004F7FD8"/>
    <w:rsid w:val="00502156"/>
    <w:rsid w:val="005061ED"/>
    <w:rsid w:val="00506E20"/>
    <w:rsid w:val="00515540"/>
    <w:rsid w:val="0051598E"/>
    <w:rsid w:val="00521370"/>
    <w:rsid w:val="00522C67"/>
    <w:rsid w:val="005342C7"/>
    <w:rsid w:val="00541A62"/>
    <w:rsid w:val="00542372"/>
    <w:rsid w:val="0054661B"/>
    <w:rsid w:val="00546633"/>
    <w:rsid w:val="005525B9"/>
    <w:rsid w:val="00552A54"/>
    <w:rsid w:val="005535CF"/>
    <w:rsid w:val="00553952"/>
    <w:rsid w:val="0055503B"/>
    <w:rsid w:val="00556C42"/>
    <w:rsid w:val="00561C0E"/>
    <w:rsid w:val="00565A5C"/>
    <w:rsid w:val="00572C42"/>
    <w:rsid w:val="00572DCE"/>
    <w:rsid w:val="005739DB"/>
    <w:rsid w:val="00574A37"/>
    <w:rsid w:val="00580ED0"/>
    <w:rsid w:val="0058164A"/>
    <w:rsid w:val="005821FD"/>
    <w:rsid w:val="00582C4A"/>
    <w:rsid w:val="00582DC4"/>
    <w:rsid w:val="0058325D"/>
    <w:rsid w:val="00585F25"/>
    <w:rsid w:val="00586004"/>
    <w:rsid w:val="00587EA3"/>
    <w:rsid w:val="005902C3"/>
    <w:rsid w:val="005929B8"/>
    <w:rsid w:val="005937BF"/>
    <w:rsid w:val="005944B1"/>
    <w:rsid w:val="0059555D"/>
    <w:rsid w:val="005A1CFB"/>
    <w:rsid w:val="005A3A90"/>
    <w:rsid w:val="005A5511"/>
    <w:rsid w:val="005A63BC"/>
    <w:rsid w:val="005B2532"/>
    <w:rsid w:val="005B5D27"/>
    <w:rsid w:val="005B6FF4"/>
    <w:rsid w:val="005C10B4"/>
    <w:rsid w:val="005C2C0E"/>
    <w:rsid w:val="005C56CA"/>
    <w:rsid w:val="005C6A5B"/>
    <w:rsid w:val="005D0176"/>
    <w:rsid w:val="005D0F97"/>
    <w:rsid w:val="005D2440"/>
    <w:rsid w:val="005D412E"/>
    <w:rsid w:val="005D503C"/>
    <w:rsid w:val="005D66C2"/>
    <w:rsid w:val="005E5C3E"/>
    <w:rsid w:val="005F0943"/>
    <w:rsid w:val="005F7CE0"/>
    <w:rsid w:val="00600B97"/>
    <w:rsid w:val="006028CE"/>
    <w:rsid w:val="00602AE2"/>
    <w:rsid w:val="00602B3C"/>
    <w:rsid w:val="00605E1E"/>
    <w:rsid w:val="00610AA7"/>
    <w:rsid w:val="0061261A"/>
    <w:rsid w:val="006165CD"/>
    <w:rsid w:val="0062160C"/>
    <w:rsid w:val="00624B02"/>
    <w:rsid w:val="006268DE"/>
    <w:rsid w:val="006313FD"/>
    <w:rsid w:val="0063141F"/>
    <w:rsid w:val="00631B5B"/>
    <w:rsid w:val="00635A68"/>
    <w:rsid w:val="00636412"/>
    <w:rsid w:val="0064023E"/>
    <w:rsid w:val="00641D37"/>
    <w:rsid w:val="0064429A"/>
    <w:rsid w:val="00645AF8"/>
    <w:rsid w:val="00646606"/>
    <w:rsid w:val="00646A56"/>
    <w:rsid w:val="00651121"/>
    <w:rsid w:val="00651CCF"/>
    <w:rsid w:val="006555A0"/>
    <w:rsid w:val="00656611"/>
    <w:rsid w:val="006611B8"/>
    <w:rsid w:val="00662347"/>
    <w:rsid w:val="006643CA"/>
    <w:rsid w:val="00671F68"/>
    <w:rsid w:val="006777F3"/>
    <w:rsid w:val="006806E2"/>
    <w:rsid w:val="00693286"/>
    <w:rsid w:val="00697A6E"/>
    <w:rsid w:val="006A1482"/>
    <w:rsid w:val="006A3F82"/>
    <w:rsid w:val="006A4C60"/>
    <w:rsid w:val="006A5369"/>
    <w:rsid w:val="006A574C"/>
    <w:rsid w:val="006A7668"/>
    <w:rsid w:val="006B09C9"/>
    <w:rsid w:val="006B3104"/>
    <w:rsid w:val="006B57EC"/>
    <w:rsid w:val="006B7E35"/>
    <w:rsid w:val="006C10C8"/>
    <w:rsid w:val="006C2292"/>
    <w:rsid w:val="006C2C11"/>
    <w:rsid w:val="006C3DC1"/>
    <w:rsid w:val="006C426C"/>
    <w:rsid w:val="006C4928"/>
    <w:rsid w:val="006C6338"/>
    <w:rsid w:val="006C6D1D"/>
    <w:rsid w:val="006D1355"/>
    <w:rsid w:val="006D351E"/>
    <w:rsid w:val="006D600C"/>
    <w:rsid w:val="006D605C"/>
    <w:rsid w:val="006E1566"/>
    <w:rsid w:val="006E34EC"/>
    <w:rsid w:val="006E3EA6"/>
    <w:rsid w:val="006E75CC"/>
    <w:rsid w:val="006F0FE2"/>
    <w:rsid w:val="006F321C"/>
    <w:rsid w:val="006F483D"/>
    <w:rsid w:val="006F5625"/>
    <w:rsid w:val="006F7C70"/>
    <w:rsid w:val="00701914"/>
    <w:rsid w:val="00704549"/>
    <w:rsid w:val="00704E41"/>
    <w:rsid w:val="00705E0A"/>
    <w:rsid w:val="00707E9B"/>
    <w:rsid w:val="00710559"/>
    <w:rsid w:val="00714AEF"/>
    <w:rsid w:val="00714C52"/>
    <w:rsid w:val="00717A3F"/>
    <w:rsid w:val="00717F50"/>
    <w:rsid w:val="00720BCC"/>
    <w:rsid w:val="00720C27"/>
    <w:rsid w:val="00733823"/>
    <w:rsid w:val="007372D9"/>
    <w:rsid w:val="007409D7"/>
    <w:rsid w:val="00742A50"/>
    <w:rsid w:val="00742D93"/>
    <w:rsid w:val="00747C94"/>
    <w:rsid w:val="007503C3"/>
    <w:rsid w:val="00751CB1"/>
    <w:rsid w:val="00752E21"/>
    <w:rsid w:val="00753F83"/>
    <w:rsid w:val="00754766"/>
    <w:rsid w:val="00757878"/>
    <w:rsid w:val="00762CBB"/>
    <w:rsid w:val="007700DB"/>
    <w:rsid w:val="0077285E"/>
    <w:rsid w:val="00773C2D"/>
    <w:rsid w:val="00774EE2"/>
    <w:rsid w:val="0077501C"/>
    <w:rsid w:val="0077603D"/>
    <w:rsid w:val="007948DE"/>
    <w:rsid w:val="00795792"/>
    <w:rsid w:val="00795929"/>
    <w:rsid w:val="00797838"/>
    <w:rsid w:val="00797D6C"/>
    <w:rsid w:val="007A0F83"/>
    <w:rsid w:val="007A250F"/>
    <w:rsid w:val="007A6BC6"/>
    <w:rsid w:val="007B2258"/>
    <w:rsid w:val="007B2CF2"/>
    <w:rsid w:val="007B3B07"/>
    <w:rsid w:val="007B4572"/>
    <w:rsid w:val="007B6EC8"/>
    <w:rsid w:val="007B770A"/>
    <w:rsid w:val="007C699B"/>
    <w:rsid w:val="007C7CA0"/>
    <w:rsid w:val="007D0481"/>
    <w:rsid w:val="007D2502"/>
    <w:rsid w:val="007D3EA8"/>
    <w:rsid w:val="007D6319"/>
    <w:rsid w:val="007D659B"/>
    <w:rsid w:val="007D72B9"/>
    <w:rsid w:val="007E3F2C"/>
    <w:rsid w:val="007E4617"/>
    <w:rsid w:val="007E4DDF"/>
    <w:rsid w:val="007F16D7"/>
    <w:rsid w:val="007F3A9A"/>
    <w:rsid w:val="008015D6"/>
    <w:rsid w:val="00810B29"/>
    <w:rsid w:val="00820628"/>
    <w:rsid w:val="00820BEC"/>
    <w:rsid w:val="0082302F"/>
    <w:rsid w:val="008246E3"/>
    <w:rsid w:val="00824AA9"/>
    <w:rsid w:val="00830586"/>
    <w:rsid w:val="008310BD"/>
    <w:rsid w:val="00832544"/>
    <w:rsid w:val="0083290E"/>
    <w:rsid w:val="00843B70"/>
    <w:rsid w:val="00843D9B"/>
    <w:rsid w:val="0084484B"/>
    <w:rsid w:val="00844F92"/>
    <w:rsid w:val="00846A04"/>
    <w:rsid w:val="00852DA7"/>
    <w:rsid w:val="0085301B"/>
    <w:rsid w:val="008540CA"/>
    <w:rsid w:val="008560DB"/>
    <w:rsid w:val="00856653"/>
    <w:rsid w:val="00856A37"/>
    <w:rsid w:val="00857B5A"/>
    <w:rsid w:val="00857C01"/>
    <w:rsid w:val="00862A3B"/>
    <w:rsid w:val="00866396"/>
    <w:rsid w:val="00866BB9"/>
    <w:rsid w:val="00873BF0"/>
    <w:rsid w:val="00877537"/>
    <w:rsid w:val="008864C1"/>
    <w:rsid w:val="008A0EBF"/>
    <w:rsid w:val="008A18D1"/>
    <w:rsid w:val="008A276A"/>
    <w:rsid w:val="008A39D7"/>
    <w:rsid w:val="008A5094"/>
    <w:rsid w:val="008A73C9"/>
    <w:rsid w:val="008B0011"/>
    <w:rsid w:val="008B585F"/>
    <w:rsid w:val="008B735C"/>
    <w:rsid w:val="008C0D53"/>
    <w:rsid w:val="008E17C9"/>
    <w:rsid w:val="008E2CA5"/>
    <w:rsid w:val="008E4CF5"/>
    <w:rsid w:val="008E55AB"/>
    <w:rsid w:val="008F4041"/>
    <w:rsid w:val="008F4E47"/>
    <w:rsid w:val="00912017"/>
    <w:rsid w:val="0091562D"/>
    <w:rsid w:val="0091679C"/>
    <w:rsid w:val="0092111F"/>
    <w:rsid w:val="00921E6E"/>
    <w:rsid w:val="0092671F"/>
    <w:rsid w:val="00927A24"/>
    <w:rsid w:val="0093137A"/>
    <w:rsid w:val="00933553"/>
    <w:rsid w:val="00937720"/>
    <w:rsid w:val="009439C1"/>
    <w:rsid w:val="009447E1"/>
    <w:rsid w:val="009473A2"/>
    <w:rsid w:val="0095104A"/>
    <w:rsid w:val="009514E0"/>
    <w:rsid w:val="00951737"/>
    <w:rsid w:val="00954A27"/>
    <w:rsid w:val="00955414"/>
    <w:rsid w:val="0095605E"/>
    <w:rsid w:val="00956ED6"/>
    <w:rsid w:val="00957D98"/>
    <w:rsid w:val="009604E3"/>
    <w:rsid w:val="009609B2"/>
    <w:rsid w:val="009659E4"/>
    <w:rsid w:val="00965CF2"/>
    <w:rsid w:val="00967089"/>
    <w:rsid w:val="00967D1D"/>
    <w:rsid w:val="00971ED9"/>
    <w:rsid w:val="009746ED"/>
    <w:rsid w:val="00975A97"/>
    <w:rsid w:val="00981D5C"/>
    <w:rsid w:val="0098216B"/>
    <w:rsid w:val="0098429A"/>
    <w:rsid w:val="0098468E"/>
    <w:rsid w:val="00984F98"/>
    <w:rsid w:val="00985E09"/>
    <w:rsid w:val="00986BC8"/>
    <w:rsid w:val="009963E8"/>
    <w:rsid w:val="00996C8E"/>
    <w:rsid w:val="009A295C"/>
    <w:rsid w:val="009A7FE0"/>
    <w:rsid w:val="009B0B16"/>
    <w:rsid w:val="009B17AE"/>
    <w:rsid w:val="009B68D4"/>
    <w:rsid w:val="009C0F3B"/>
    <w:rsid w:val="009C1E7E"/>
    <w:rsid w:val="009C524D"/>
    <w:rsid w:val="009D05BE"/>
    <w:rsid w:val="009D4F1C"/>
    <w:rsid w:val="009D65CA"/>
    <w:rsid w:val="009D71F1"/>
    <w:rsid w:val="009D7D48"/>
    <w:rsid w:val="009E21D3"/>
    <w:rsid w:val="009E59A0"/>
    <w:rsid w:val="009E638B"/>
    <w:rsid w:val="009E646C"/>
    <w:rsid w:val="009E78ED"/>
    <w:rsid w:val="009F0356"/>
    <w:rsid w:val="009F0437"/>
    <w:rsid w:val="009F23CC"/>
    <w:rsid w:val="009F34AE"/>
    <w:rsid w:val="009F56D7"/>
    <w:rsid w:val="009F5979"/>
    <w:rsid w:val="00A05898"/>
    <w:rsid w:val="00A10942"/>
    <w:rsid w:val="00A13251"/>
    <w:rsid w:val="00A144DD"/>
    <w:rsid w:val="00A22261"/>
    <w:rsid w:val="00A223CF"/>
    <w:rsid w:val="00A238DF"/>
    <w:rsid w:val="00A27937"/>
    <w:rsid w:val="00A27F7D"/>
    <w:rsid w:val="00A31788"/>
    <w:rsid w:val="00A31797"/>
    <w:rsid w:val="00A319E4"/>
    <w:rsid w:val="00A3320C"/>
    <w:rsid w:val="00A34FB0"/>
    <w:rsid w:val="00A3649F"/>
    <w:rsid w:val="00A45FEE"/>
    <w:rsid w:val="00A46C41"/>
    <w:rsid w:val="00A53A49"/>
    <w:rsid w:val="00A5760C"/>
    <w:rsid w:val="00A57A68"/>
    <w:rsid w:val="00A60057"/>
    <w:rsid w:val="00A62778"/>
    <w:rsid w:val="00A657E8"/>
    <w:rsid w:val="00A67AF4"/>
    <w:rsid w:val="00A67FEF"/>
    <w:rsid w:val="00A703FA"/>
    <w:rsid w:val="00A713E8"/>
    <w:rsid w:val="00A7592B"/>
    <w:rsid w:val="00A7663C"/>
    <w:rsid w:val="00A80234"/>
    <w:rsid w:val="00A8149C"/>
    <w:rsid w:val="00A838E0"/>
    <w:rsid w:val="00A844B0"/>
    <w:rsid w:val="00A911B1"/>
    <w:rsid w:val="00A939FC"/>
    <w:rsid w:val="00A9525A"/>
    <w:rsid w:val="00A95E12"/>
    <w:rsid w:val="00A97A81"/>
    <w:rsid w:val="00AA008D"/>
    <w:rsid w:val="00AA3713"/>
    <w:rsid w:val="00AA5070"/>
    <w:rsid w:val="00AA5B11"/>
    <w:rsid w:val="00AA5D19"/>
    <w:rsid w:val="00AB1E51"/>
    <w:rsid w:val="00AB346A"/>
    <w:rsid w:val="00AC07E2"/>
    <w:rsid w:val="00AC39DC"/>
    <w:rsid w:val="00AC6B1F"/>
    <w:rsid w:val="00AC7843"/>
    <w:rsid w:val="00AC7F39"/>
    <w:rsid w:val="00AD1646"/>
    <w:rsid w:val="00AD273F"/>
    <w:rsid w:val="00AD328B"/>
    <w:rsid w:val="00AD37CC"/>
    <w:rsid w:val="00AD3CF3"/>
    <w:rsid w:val="00AD40A4"/>
    <w:rsid w:val="00AE0924"/>
    <w:rsid w:val="00AE1EC7"/>
    <w:rsid w:val="00AE299E"/>
    <w:rsid w:val="00AE30F9"/>
    <w:rsid w:val="00AE7DC5"/>
    <w:rsid w:val="00AF31FB"/>
    <w:rsid w:val="00AF3FBE"/>
    <w:rsid w:val="00AF6D27"/>
    <w:rsid w:val="00AF70C8"/>
    <w:rsid w:val="00AF7252"/>
    <w:rsid w:val="00AF7FF2"/>
    <w:rsid w:val="00B022ED"/>
    <w:rsid w:val="00B02ABB"/>
    <w:rsid w:val="00B02FB0"/>
    <w:rsid w:val="00B04FBD"/>
    <w:rsid w:val="00B06E07"/>
    <w:rsid w:val="00B12C02"/>
    <w:rsid w:val="00B16302"/>
    <w:rsid w:val="00B16466"/>
    <w:rsid w:val="00B17270"/>
    <w:rsid w:val="00B174E7"/>
    <w:rsid w:val="00B2252F"/>
    <w:rsid w:val="00B248B1"/>
    <w:rsid w:val="00B24C29"/>
    <w:rsid w:val="00B24CEA"/>
    <w:rsid w:val="00B26556"/>
    <w:rsid w:val="00B26E68"/>
    <w:rsid w:val="00B30C6C"/>
    <w:rsid w:val="00B32A06"/>
    <w:rsid w:val="00B32C80"/>
    <w:rsid w:val="00B34883"/>
    <w:rsid w:val="00B3769E"/>
    <w:rsid w:val="00B37A39"/>
    <w:rsid w:val="00B37E45"/>
    <w:rsid w:val="00B40334"/>
    <w:rsid w:val="00B419BA"/>
    <w:rsid w:val="00B44981"/>
    <w:rsid w:val="00B468FB"/>
    <w:rsid w:val="00B50431"/>
    <w:rsid w:val="00B52D37"/>
    <w:rsid w:val="00B64207"/>
    <w:rsid w:val="00B645C8"/>
    <w:rsid w:val="00B64B9E"/>
    <w:rsid w:val="00B64DC2"/>
    <w:rsid w:val="00B75FA4"/>
    <w:rsid w:val="00B82E36"/>
    <w:rsid w:val="00B832CC"/>
    <w:rsid w:val="00B9056D"/>
    <w:rsid w:val="00B92BED"/>
    <w:rsid w:val="00B942B0"/>
    <w:rsid w:val="00B94EA6"/>
    <w:rsid w:val="00B97DE2"/>
    <w:rsid w:val="00B97E81"/>
    <w:rsid w:val="00BA1FDE"/>
    <w:rsid w:val="00BA3853"/>
    <w:rsid w:val="00BA41AC"/>
    <w:rsid w:val="00BB3A16"/>
    <w:rsid w:val="00BC0CE3"/>
    <w:rsid w:val="00BC3213"/>
    <w:rsid w:val="00BC4F57"/>
    <w:rsid w:val="00BC61F3"/>
    <w:rsid w:val="00BC6E43"/>
    <w:rsid w:val="00BD033F"/>
    <w:rsid w:val="00BD25E5"/>
    <w:rsid w:val="00BD3551"/>
    <w:rsid w:val="00BD4797"/>
    <w:rsid w:val="00BD5747"/>
    <w:rsid w:val="00BD7331"/>
    <w:rsid w:val="00BE527D"/>
    <w:rsid w:val="00BE5D6C"/>
    <w:rsid w:val="00BE6BB3"/>
    <w:rsid w:val="00BE6C42"/>
    <w:rsid w:val="00BF6106"/>
    <w:rsid w:val="00C05066"/>
    <w:rsid w:val="00C05243"/>
    <w:rsid w:val="00C07E55"/>
    <w:rsid w:val="00C13483"/>
    <w:rsid w:val="00C149AC"/>
    <w:rsid w:val="00C222A0"/>
    <w:rsid w:val="00C23E51"/>
    <w:rsid w:val="00C26F32"/>
    <w:rsid w:val="00C30383"/>
    <w:rsid w:val="00C30EFB"/>
    <w:rsid w:val="00C32948"/>
    <w:rsid w:val="00C32C4E"/>
    <w:rsid w:val="00C32D1B"/>
    <w:rsid w:val="00C338BA"/>
    <w:rsid w:val="00C34824"/>
    <w:rsid w:val="00C42F58"/>
    <w:rsid w:val="00C44C44"/>
    <w:rsid w:val="00C46EB1"/>
    <w:rsid w:val="00C50DD2"/>
    <w:rsid w:val="00C513B9"/>
    <w:rsid w:val="00C55B90"/>
    <w:rsid w:val="00C56F03"/>
    <w:rsid w:val="00C5758C"/>
    <w:rsid w:val="00C57A49"/>
    <w:rsid w:val="00C65D81"/>
    <w:rsid w:val="00C66C15"/>
    <w:rsid w:val="00C67A89"/>
    <w:rsid w:val="00C67C43"/>
    <w:rsid w:val="00C76DB8"/>
    <w:rsid w:val="00C81884"/>
    <w:rsid w:val="00C85BAF"/>
    <w:rsid w:val="00C94F30"/>
    <w:rsid w:val="00C9528C"/>
    <w:rsid w:val="00C95DFE"/>
    <w:rsid w:val="00C96952"/>
    <w:rsid w:val="00C96C12"/>
    <w:rsid w:val="00CA15A5"/>
    <w:rsid w:val="00CA22E0"/>
    <w:rsid w:val="00CA3455"/>
    <w:rsid w:val="00CA500A"/>
    <w:rsid w:val="00CA50A7"/>
    <w:rsid w:val="00CA5458"/>
    <w:rsid w:val="00CB58F0"/>
    <w:rsid w:val="00CC068E"/>
    <w:rsid w:val="00CC2AB0"/>
    <w:rsid w:val="00CC5522"/>
    <w:rsid w:val="00CC7916"/>
    <w:rsid w:val="00CD168B"/>
    <w:rsid w:val="00CD2351"/>
    <w:rsid w:val="00CD3517"/>
    <w:rsid w:val="00CD40FC"/>
    <w:rsid w:val="00CD5B29"/>
    <w:rsid w:val="00CE02B2"/>
    <w:rsid w:val="00CE0E54"/>
    <w:rsid w:val="00CE0F02"/>
    <w:rsid w:val="00CE32ED"/>
    <w:rsid w:val="00CE4696"/>
    <w:rsid w:val="00CE5110"/>
    <w:rsid w:val="00CE60F9"/>
    <w:rsid w:val="00CE61F4"/>
    <w:rsid w:val="00CF0B84"/>
    <w:rsid w:val="00CF1B58"/>
    <w:rsid w:val="00CF24E1"/>
    <w:rsid w:val="00CF3B48"/>
    <w:rsid w:val="00CF3C06"/>
    <w:rsid w:val="00CF76BC"/>
    <w:rsid w:val="00D04276"/>
    <w:rsid w:val="00D04D36"/>
    <w:rsid w:val="00D06081"/>
    <w:rsid w:val="00D123DB"/>
    <w:rsid w:val="00D13BA8"/>
    <w:rsid w:val="00D158A5"/>
    <w:rsid w:val="00D16446"/>
    <w:rsid w:val="00D16C9E"/>
    <w:rsid w:val="00D16EED"/>
    <w:rsid w:val="00D202FB"/>
    <w:rsid w:val="00D2039F"/>
    <w:rsid w:val="00D2131A"/>
    <w:rsid w:val="00D33143"/>
    <w:rsid w:val="00D41515"/>
    <w:rsid w:val="00D42F81"/>
    <w:rsid w:val="00D43717"/>
    <w:rsid w:val="00D44F05"/>
    <w:rsid w:val="00D46358"/>
    <w:rsid w:val="00D47C67"/>
    <w:rsid w:val="00D51D1C"/>
    <w:rsid w:val="00D562C9"/>
    <w:rsid w:val="00D57A8A"/>
    <w:rsid w:val="00D62F36"/>
    <w:rsid w:val="00D66789"/>
    <w:rsid w:val="00D70F08"/>
    <w:rsid w:val="00D7205F"/>
    <w:rsid w:val="00D725CB"/>
    <w:rsid w:val="00D729CF"/>
    <w:rsid w:val="00D73F2F"/>
    <w:rsid w:val="00D74F90"/>
    <w:rsid w:val="00D763A8"/>
    <w:rsid w:val="00D775D3"/>
    <w:rsid w:val="00D828B8"/>
    <w:rsid w:val="00D83DF9"/>
    <w:rsid w:val="00D84F57"/>
    <w:rsid w:val="00D87585"/>
    <w:rsid w:val="00DA1C59"/>
    <w:rsid w:val="00DA404C"/>
    <w:rsid w:val="00DA524F"/>
    <w:rsid w:val="00DB0463"/>
    <w:rsid w:val="00DB217F"/>
    <w:rsid w:val="00DB7C50"/>
    <w:rsid w:val="00DC40A5"/>
    <w:rsid w:val="00DC4C98"/>
    <w:rsid w:val="00DC6523"/>
    <w:rsid w:val="00DC72B1"/>
    <w:rsid w:val="00DC78DB"/>
    <w:rsid w:val="00DD0A3D"/>
    <w:rsid w:val="00DD1979"/>
    <w:rsid w:val="00DD3FF4"/>
    <w:rsid w:val="00DD4610"/>
    <w:rsid w:val="00DE2631"/>
    <w:rsid w:val="00DE4D63"/>
    <w:rsid w:val="00DE56C0"/>
    <w:rsid w:val="00DE6423"/>
    <w:rsid w:val="00DE732B"/>
    <w:rsid w:val="00DF3F40"/>
    <w:rsid w:val="00E01231"/>
    <w:rsid w:val="00E02EE7"/>
    <w:rsid w:val="00E05646"/>
    <w:rsid w:val="00E07777"/>
    <w:rsid w:val="00E10BF3"/>
    <w:rsid w:val="00E11CB0"/>
    <w:rsid w:val="00E12C10"/>
    <w:rsid w:val="00E2001C"/>
    <w:rsid w:val="00E20257"/>
    <w:rsid w:val="00E21A6E"/>
    <w:rsid w:val="00E22186"/>
    <w:rsid w:val="00E26A52"/>
    <w:rsid w:val="00E27C80"/>
    <w:rsid w:val="00E30E84"/>
    <w:rsid w:val="00E36CC0"/>
    <w:rsid w:val="00E43F8B"/>
    <w:rsid w:val="00E440E2"/>
    <w:rsid w:val="00E44F8A"/>
    <w:rsid w:val="00E46D33"/>
    <w:rsid w:val="00E53AB1"/>
    <w:rsid w:val="00E54AFD"/>
    <w:rsid w:val="00E556B5"/>
    <w:rsid w:val="00E60638"/>
    <w:rsid w:val="00E6281C"/>
    <w:rsid w:val="00E62A4A"/>
    <w:rsid w:val="00E638F9"/>
    <w:rsid w:val="00E64323"/>
    <w:rsid w:val="00E65353"/>
    <w:rsid w:val="00E76057"/>
    <w:rsid w:val="00E77ACF"/>
    <w:rsid w:val="00E8504D"/>
    <w:rsid w:val="00E86FC9"/>
    <w:rsid w:val="00E91B63"/>
    <w:rsid w:val="00E97716"/>
    <w:rsid w:val="00EA123F"/>
    <w:rsid w:val="00EA5EE7"/>
    <w:rsid w:val="00EA642F"/>
    <w:rsid w:val="00EB0308"/>
    <w:rsid w:val="00EB15DF"/>
    <w:rsid w:val="00EB2C14"/>
    <w:rsid w:val="00EB3438"/>
    <w:rsid w:val="00EB4F78"/>
    <w:rsid w:val="00EB5965"/>
    <w:rsid w:val="00EC6F71"/>
    <w:rsid w:val="00ED063D"/>
    <w:rsid w:val="00ED1EEC"/>
    <w:rsid w:val="00ED2BEF"/>
    <w:rsid w:val="00ED4827"/>
    <w:rsid w:val="00ED4887"/>
    <w:rsid w:val="00ED7307"/>
    <w:rsid w:val="00ED7486"/>
    <w:rsid w:val="00EE15F5"/>
    <w:rsid w:val="00EE7FF7"/>
    <w:rsid w:val="00EF14FB"/>
    <w:rsid w:val="00F0073B"/>
    <w:rsid w:val="00F014AB"/>
    <w:rsid w:val="00F020B1"/>
    <w:rsid w:val="00F02ED3"/>
    <w:rsid w:val="00F03657"/>
    <w:rsid w:val="00F03C87"/>
    <w:rsid w:val="00F05025"/>
    <w:rsid w:val="00F0519A"/>
    <w:rsid w:val="00F10DF2"/>
    <w:rsid w:val="00F112E1"/>
    <w:rsid w:val="00F127E6"/>
    <w:rsid w:val="00F151EB"/>
    <w:rsid w:val="00F158F0"/>
    <w:rsid w:val="00F17623"/>
    <w:rsid w:val="00F225E4"/>
    <w:rsid w:val="00F2444F"/>
    <w:rsid w:val="00F24988"/>
    <w:rsid w:val="00F25708"/>
    <w:rsid w:val="00F2734C"/>
    <w:rsid w:val="00F27E15"/>
    <w:rsid w:val="00F3193E"/>
    <w:rsid w:val="00F325A0"/>
    <w:rsid w:val="00F325B3"/>
    <w:rsid w:val="00F3316D"/>
    <w:rsid w:val="00F3361A"/>
    <w:rsid w:val="00F36ED9"/>
    <w:rsid w:val="00F37297"/>
    <w:rsid w:val="00F40730"/>
    <w:rsid w:val="00F41D14"/>
    <w:rsid w:val="00F41DB8"/>
    <w:rsid w:val="00F44FDB"/>
    <w:rsid w:val="00F514AC"/>
    <w:rsid w:val="00F517C3"/>
    <w:rsid w:val="00F52194"/>
    <w:rsid w:val="00F56E4B"/>
    <w:rsid w:val="00F600C2"/>
    <w:rsid w:val="00F61DBA"/>
    <w:rsid w:val="00F645CB"/>
    <w:rsid w:val="00F6467F"/>
    <w:rsid w:val="00F776B0"/>
    <w:rsid w:val="00F81EC2"/>
    <w:rsid w:val="00F83012"/>
    <w:rsid w:val="00F83889"/>
    <w:rsid w:val="00F9072F"/>
    <w:rsid w:val="00F91D85"/>
    <w:rsid w:val="00FA4674"/>
    <w:rsid w:val="00FA7519"/>
    <w:rsid w:val="00FB1918"/>
    <w:rsid w:val="00FB7FDF"/>
    <w:rsid w:val="00FC1E49"/>
    <w:rsid w:val="00FC63E6"/>
    <w:rsid w:val="00FC7620"/>
    <w:rsid w:val="00FD208D"/>
    <w:rsid w:val="00FD2E4B"/>
    <w:rsid w:val="00FD695A"/>
    <w:rsid w:val="00FD7015"/>
    <w:rsid w:val="00FD7653"/>
    <w:rsid w:val="00FE2CD7"/>
    <w:rsid w:val="00FE3427"/>
    <w:rsid w:val="00FE5495"/>
    <w:rsid w:val="00FE6685"/>
    <w:rsid w:val="00FE6DD5"/>
    <w:rsid w:val="00FF06A2"/>
    <w:rsid w:val="00FF1307"/>
    <w:rsid w:val="00FF3975"/>
    <w:rsid w:val="013F0102"/>
    <w:rsid w:val="021F7A67"/>
    <w:rsid w:val="022A3970"/>
    <w:rsid w:val="02961A09"/>
    <w:rsid w:val="02AD077A"/>
    <w:rsid w:val="03174D9B"/>
    <w:rsid w:val="03AA2384"/>
    <w:rsid w:val="042E611D"/>
    <w:rsid w:val="044A3337"/>
    <w:rsid w:val="048E69BF"/>
    <w:rsid w:val="04CC0903"/>
    <w:rsid w:val="04D43571"/>
    <w:rsid w:val="05656D53"/>
    <w:rsid w:val="058701AB"/>
    <w:rsid w:val="05D02855"/>
    <w:rsid w:val="062B2D23"/>
    <w:rsid w:val="06315538"/>
    <w:rsid w:val="06421F32"/>
    <w:rsid w:val="06623E47"/>
    <w:rsid w:val="06A04855"/>
    <w:rsid w:val="076509BA"/>
    <w:rsid w:val="07A30EBD"/>
    <w:rsid w:val="07C25F0F"/>
    <w:rsid w:val="093919AF"/>
    <w:rsid w:val="098B29C9"/>
    <w:rsid w:val="099C765E"/>
    <w:rsid w:val="09DE2CFB"/>
    <w:rsid w:val="09E20006"/>
    <w:rsid w:val="0A09758D"/>
    <w:rsid w:val="0A202350"/>
    <w:rsid w:val="0A2E1A5F"/>
    <w:rsid w:val="0A360968"/>
    <w:rsid w:val="0A6801CF"/>
    <w:rsid w:val="0A707074"/>
    <w:rsid w:val="0C1426E1"/>
    <w:rsid w:val="0C2F6E2B"/>
    <w:rsid w:val="0C7D1934"/>
    <w:rsid w:val="0CA1091E"/>
    <w:rsid w:val="0D294B48"/>
    <w:rsid w:val="0D2F3CB6"/>
    <w:rsid w:val="0D3146FC"/>
    <w:rsid w:val="0D871284"/>
    <w:rsid w:val="0DA9251A"/>
    <w:rsid w:val="0DC43815"/>
    <w:rsid w:val="0DCC6CF3"/>
    <w:rsid w:val="0E025E10"/>
    <w:rsid w:val="0E1E787D"/>
    <w:rsid w:val="0E2F088F"/>
    <w:rsid w:val="0E321619"/>
    <w:rsid w:val="0F590479"/>
    <w:rsid w:val="0F8C41B5"/>
    <w:rsid w:val="0FCB6891"/>
    <w:rsid w:val="10235D97"/>
    <w:rsid w:val="10E66729"/>
    <w:rsid w:val="111861FF"/>
    <w:rsid w:val="11AC1606"/>
    <w:rsid w:val="11F74DC8"/>
    <w:rsid w:val="12002BC1"/>
    <w:rsid w:val="123974A9"/>
    <w:rsid w:val="126D77A7"/>
    <w:rsid w:val="12C62875"/>
    <w:rsid w:val="13020306"/>
    <w:rsid w:val="130F14CD"/>
    <w:rsid w:val="132903ED"/>
    <w:rsid w:val="134D651F"/>
    <w:rsid w:val="13760CF0"/>
    <w:rsid w:val="13B06DCD"/>
    <w:rsid w:val="13B75FA2"/>
    <w:rsid w:val="13C22F78"/>
    <w:rsid w:val="141F60E9"/>
    <w:rsid w:val="142415F3"/>
    <w:rsid w:val="14511D78"/>
    <w:rsid w:val="1490058F"/>
    <w:rsid w:val="14A65440"/>
    <w:rsid w:val="14CE7E7F"/>
    <w:rsid w:val="14F07558"/>
    <w:rsid w:val="15193841"/>
    <w:rsid w:val="15671637"/>
    <w:rsid w:val="15CD5361"/>
    <w:rsid w:val="15D513E9"/>
    <w:rsid w:val="15D87F01"/>
    <w:rsid w:val="15E84DC6"/>
    <w:rsid w:val="1655244B"/>
    <w:rsid w:val="16C55A5A"/>
    <w:rsid w:val="16F83EB9"/>
    <w:rsid w:val="173558EF"/>
    <w:rsid w:val="17D20590"/>
    <w:rsid w:val="184A5B05"/>
    <w:rsid w:val="1857499B"/>
    <w:rsid w:val="18A90457"/>
    <w:rsid w:val="191C0884"/>
    <w:rsid w:val="192E26F1"/>
    <w:rsid w:val="193A16CF"/>
    <w:rsid w:val="19BA0165"/>
    <w:rsid w:val="19C007B3"/>
    <w:rsid w:val="19D31547"/>
    <w:rsid w:val="1A4F165D"/>
    <w:rsid w:val="1A921F83"/>
    <w:rsid w:val="1AC75046"/>
    <w:rsid w:val="1AEB36B9"/>
    <w:rsid w:val="1B32099C"/>
    <w:rsid w:val="1B497027"/>
    <w:rsid w:val="1C814DB2"/>
    <w:rsid w:val="1C9A3B1E"/>
    <w:rsid w:val="1D1804F9"/>
    <w:rsid w:val="1EE76430"/>
    <w:rsid w:val="1F1C35FF"/>
    <w:rsid w:val="1F7B792C"/>
    <w:rsid w:val="1FCB6247"/>
    <w:rsid w:val="1FF550FB"/>
    <w:rsid w:val="20FA6092"/>
    <w:rsid w:val="21881BB2"/>
    <w:rsid w:val="21A42554"/>
    <w:rsid w:val="21DC1E03"/>
    <w:rsid w:val="222731AD"/>
    <w:rsid w:val="223B4240"/>
    <w:rsid w:val="226D72B1"/>
    <w:rsid w:val="22882BE6"/>
    <w:rsid w:val="22FC305C"/>
    <w:rsid w:val="242062F1"/>
    <w:rsid w:val="24576FA6"/>
    <w:rsid w:val="252676D8"/>
    <w:rsid w:val="25882BBF"/>
    <w:rsid w:val="25AF6552"/>
    <w:rsid w:val="26191675"/>
    <w:rsid w:val="26547B47"/>
    <w:rsid w:val="26757E25"/>
    <w:rsid w:val="268127C3"/>
    <w:rsid w:val="27573DAD"/>
    <w:rsid w:val="278E75CA"/>
    <w:rsid w:val="27986B59"/>
    <w:rsid w:val="28994780"/>
    <w:rsid w:val="28B76907"/>
    <w:rsid w:val="28C301ED"/>
    <w:rsid w:val="28D8164E"/>
    <w:rsid w:val="2925702B"/>
    <w:rsid w:val="294E7B60"/>
    <w:rsid w:val="297D7B5A"/>
    <w:rsid w:val="2A12147E"/>
    <w:rsid w:val="2A29035D"/>
    <w:rsid w:val="2AC77F96"/>
    <w:rsid w:val="2AC84C51"/>
    <w:rsid w:val="2B5441E6"/>
    <w:rsid w:val="2B9B3D86"/>
    <w:rsid w:val="2BA935A6"/>
    <w:rsid w:val="2BBB2E21"/>
    <w:rsid w:val="2C271922"/>
    <w:rsid w:val="2CDA1F25"/>
    <w:rsid w:val="2CEB173F"/>
    <w:rsid w:val="2D1C3BBE"/>
    <w:rsid w:val="2D3A2832"/>
    <w:rsid w:val="2EA23862"/>
    <w:rsid w:val="2F3F36E5"/>
    <w:rsid w:val="2F5D28F7"/>
    <w:rsid w:val="2F802E8D"/>
    <w:rsid w:val="2F8C2F4A"/>
    <w:rsid w:val="2FEF6278"/>
    <w:rsid w:val="303C4E27"/>
    <w:rsid w:val="30717910"/>
    <w:rsid w:val="315522D1"/>
    <w:rsid w:val="317229FD"/>
    <w:rsid w:val="31E70615"/>
    <w:rsid w:val="327B731A"/>
    <w:rsid w:val="32BE2AB4"/>
    <w:rsid w:val="32EF6F2F"/>
    <w:rsid w:val="32F53F63"/>
    <w:rsid w:val="33147B74"/>
    <w:rsid w:val="334D5B05"/>
    <w:rsid w:val="341E5751"/>
    <w:rsid w:val="3464578C"/>
    <w:rsid w:val="34647698"/>
    <w:rsid w:val="3480322C"/>
    <w:rsid w:val="34D01E5D"/>
    <w:rsid w:val="3500767A"/>
    <w:rsid w:val="35646C90"/>
    <w:rsid w:val="357436F1"/>
    <w:rsid w:val="3586391B"/>
    <w:rsid w:val="36826F05"/>
    <w:rsid w:val="37004434"/>
    <w:rsid w:val="37502DFF"/>
    <w:rsid w:val="381D3672"/>
    <w:rsid w:val="383B0938"/>
    <w:rsid w:val="384901C3"/>
    <w:rsid w:val="3876742F"/>
    <w:rsid w:val="3A072BA4"/>
    <w:rsid w:val="3B1C6678"/>
    <w:rsid w:val="3B9F03B4"/>
    <w:rsid w:val="3CA974A9"/>
    <w:rsid w:val="3D5A634B"/>
    <w:rsid w:val="3DE11D76"/>
    <w:rsid w:val="3E841AA2"/>
    <w:rsid w:val="3F007395"/>
    <w:rsid w:val="3F1F3082"/>
    <w:rsid w:val="3F844956"/>
    <w:rsid w:val="3FD33787"/>
    <w:rsid w:val="3FD4416D"/>
    <w:rsid w:val="40CC4124"/>
    <w:rsid w:val="40CE18AF"/>
    <w:rsid w:val="41962F32"/>
    <w:rsid w:val="42200A9D"/>
    <w:rsid w:val="427F2E3D"/>
    <w:rsid w:val="428375D1"/>
    <w:rsid w:val="432362B0"/>
    <w:rsid w:val="43452575"/>
    <w:rsid w:val="43AF56E9"/>
    <w:rsid w:val="447A70F4"/>
    <w:rsid w:val="454949E8"/>
    <w:rsid w:val="454F1C48"/>
    <w:rsid w:val="458974F2"/>
    <w:rsid w:val="45F52009"/>
    <w:rsid w:val="46936A8F"/>
    <w:rsid w:val="483241A4"/>
    <w:rsid w:val="483B375C"/>
    <w:rsid w:val="48424DF8"/>
    <w:rsid w:val="48541238"/>
    <w:rsid w:val="48541407"/>
    <w:rsid w:val="486D2C52"/>
    <w:rsid w:val="48B975D6"/>
    <w:rsid w:val="48C132B6"/>
    <w:rsid w:val="48F72532"/>
    <w:rsid w:val="491526E6"/>
    <w:rsid w:val="49214B3A"/>
    <w:rsid w:val="4A1879A1"/>
    <w:rsid w:val="4AB43D5E"/>
    <w:rsid w:val="4B095CFC"/>
    <w:rsid w:val="4B1D1781"/>
    <w:rsid w:val="4B982AC6"/>
    <w:rsid w:val="4C3413F6"/>
    <w:rsid w:val="4CAE3F48"/>
    <w:rsid w:val="4CF179A1"/>
    <w:rsid w:val="4D28696D"/>
    <w:rsid w:val="4D2D6F99"/>
    <w:rsid w:val="4D8B7FF0"/>
    <w:rsid w:val="4DE877E6"/>
    <w:rsid w:val="4E06678C"/>
    <w:rsid w:val="4E310884"/>
    <w:rsid w:val="4F1B5373"/>
    <w:rsid w:val="4F8A4198"/>
    <w:rsid w:val="4FE45377"/>
    <w:rsid w:val="50384819"/>
    <w:rsid w:val="50393994"/>
    <w:rsid w:val="50411E72"/>
    <w:rsid w:val="50BA63BB"/>
    <w:rsid w:val="50D564CE"/>
    <w:rsid w:val="514D1585"/>
    <w:rsid w:val="51B27447"/>
    <w:rsid w:val="51ED1D48"/>
    <w:rsid w:val="52350370"/>
    <w:rsid w:val="525F08BD"/>
    <w:rsid w:val="527D5343"/>
    <w:rsid w:val="52A5740B"/>
    <w:rsid w:val="52A772B6"/>
    <w:rsid w:val="52B13431"/>
    <w:rsid w:val="52F006D6"/>
    <w:rsid w:val="534529CD"/>
    <w:rsid w:val="53664C25"/>
    <w:rsid w:val="53A45E1F"/>
    <w:rsid w:val="53C810A9"/>
    <w:rsid w:val="541F152E"/>
    <w:rsid w:val="54D24CAB"/>
    <w:rsid w:val="553C08DF"/>
    <w:rsid w:val="55BD7DBB"/>
    <w:rsid w:val="55EF7DC6"/>
    <w:rsid w:val="56211CE8"/>
    <w:rsid w:val="564418DE"/>
    <w:rsid w:val="56625F52"/>
    <w:rsid w:val="56AD3C20"/>
    <w:rsid w:val="56E160A7"/>
    <w:rsid w:val="571467B0"/>
    <w:rsid w:val="572E3A46"/>
    <w:rsid w:val="574E6445"/>
    <w:rsid w:val="57950B4E"/>
    <w:rsid w:val="580A5595"/>
    <w:rsid w:val="58385710"/>
    <w:rsid w:val="58BB3BD4"/>
    <w:rsid w:val="58E82354"/>
    <w:rsid w:val="594C47AE"/>
    <w:rsid w:val="59540BE2"/>
    <w:rsid w:val="59B67B73"/>
    <w:rsid w:val="59C066F7"/>
    <w:rsid w:val="59C451DD"/>
    <w:rsid w:val="59CB6685"/>
    <w:rsid w:val="5AAD038C"/>
    <w:rsid w:val="5AC03E07"/>
    <w:rsid w:val="5AD721A8"/>
    <w:rsid w:val="5B5942F6"/>
    <w:rsid w:val="5BBA251E"/>
    <w:rsid w:val="5C3B4158"/>
    <w:rsid w:val="5C9E17F1"/>
    <w:rsid w:val="5CA07D75"/>
    <w:rsid w:val="5CBB6E68"/>
    <w:rsid w:val="5D352158"/>
    <w:rsid w:val="5D9F1C02"/>
    <w:rsid w:val="5DD841AE"/>
    <w:rsid w:val="5E13500C"/>
    <w:rsid w:val="5EA4767F"/>
    <w:rsid w:val="5F041A9A"/>
    <w:rsid w:val="5F590B92"/>
    <w:rsid w:val="5F9C116E"/>
    <w:rsid w:val="60265FDA"/>
    <w:rsid w:val="610C1BF8"/>
    <w:rsid w:val="61323122"/>
    <w:rsid w:val="61992BC8"/>
    <w:rsid w:val="61C60EA2"/>
    <w:rsid w:val="62034B1A"/>
    <w:rsid w:val="62035DB5"/>
    <w:rsid w:val="625E4E4A"/>
    <w:rsid w:val="62AB0AEA"/>
    <w:rsid w:val="62D17F78"/>
    <w:rsid w:val="647C7E40"/>
    <w:rsid w:val="64EB0470"/>
    <w:rsid w:val="651E2077"/>
    <w:rsid w:val="65437681"/>
    <w:rsid w:val="65BF6875"/>
    <w:rsid w:val="65EA7677"/>
    <w:rsid w:val="661278D2"/>
    <w:rsid w:val="667A1BA1"/>
    <w:rsid w:val="669343D5"/>
    <w:rsid w:val="66DE6938"/>
    <w:rsid w:val="66E24E5A"/>
    <w:rsid w:val="66E33FF9"/>
    <w:rsid w:val="66F44D77"/>
    <w:rsid w:val="683D3390"/>
    <w:rsid w:val="68612DE7"/>
    <w:rsid w:val="693D57C3"/>
    <w:rsid w:val="694320C7"/>
    <w:rsid w:val="69841A94"/>
    <w:rsid w:val="69930E68"/>
    <w:rsid w:val="69B63322"/>
    <w:rsid w:val="6A9076D3"/>
    <w:rsid w:val="6ABD7489"/>
    <w:rsid w:val="6AC30269"/>
    <w:rsid w:val="6B4E0D53"/>
    <w:rsid w:val="6D4C7A80"/>
    <w:rsid w:val="6DE568B4"/>
    <w:rsid w:val="6E1539D6"/>
    <w:rsid w:val="6EAA7CC3"/>
    <w:rsid w:val="6EFF25A5"/>
    <w:rsid w:val="70111327"/>
    <w:rsid w:val="704D67CD"/>
    <w:rsid w:val="708726B1"/>
    <w:rsid w:val="70945825"/>
    <w:rsid w:val="70E20ED3"/>
    <w:rsid w:val="711203C0"/>
    <w:rsid w:val="71AC410E"/>
    <w:rsid w:val="7213771B"/>
    <w:rsid w:val="72167D1A"/>
    <w:rsid w:val="725206E1"/>
    <w:rsid w:val="726E5D4A"/>
    <w:rsid w:val="727D118A"/>
    <w:rsid w:val="729246FC"/>
    <w:rsid w:val="72F67AF6"/>
    <w:rsid w:val="731179BD"/>
    <w:rsid w:val="73324FCE"/>
    <w:rsid w:val="734512B7"/>
    <w:rsid w:val="73C4362B"/>
    <w:rsid w:val="742D3834"/>
    <w:rsid w:val="74435DE5"/>
    <w:rsid w:val="7526507F"/>
    <w:rsid w:val="754B7F53"/>
    <w:rsid w:val="75EA182E"/>
    <w:rsid w:val="76726C73"/>
    <w:rsid w:val="771772BA"/>
    <w:rsid w:val="775D7835"/>
    <w:rsid w:val="777B7D9E"/>
    <w:rsid w:val="77A3773F"/>
    <w:rsid w:val="77E56FC9"/>
    <w:rsid w:val="78941500"/>
    <w:rsid w:val="78976D71"/>
    <w:rsid w:val="78977BA0"/>
    <w:rsid w:val="78CA154E"/>
    <w:rsid w:val="78D03364"/>
    <w:rsid w:val="78D409CF"/>
    <w:rsid w:val="78DB1B02"/>
    <w:rsid w:val="7938659B"/>
    <w:rsid w:val="793E2A49"/>
    <w:rsid w:val="796D054E"/>
    <w:rsid w:val="79713AF2"/>
    <w:rsid w:val="79CF22F4"/>
    <w:rsid w:val="7A1E2C3A"/>
    <w:rsid w:val="7A4A6BF1"/>
    <w:rsid w:val="7A7A7465"/>
    <w:rsid w:val="7ADA1BD5"/>
    <w:rsid w:val="7B293DBB"/>
    <w:rsid w:val="7B577841"/>
    <w:rsid w:val="7BA1386B"/>
    <w:rsid w:val="7BED7DA5"/>
    <w:rsid w:val="7CAC6F79"/>
    <w:rsid w:val="7CEF78F6"/>
    <w:rsid w:val="7D0B2ABB"/>
    <w:rsid w:val="7D6D578E"/>
    <w:rsid w:val="7E120A0E"/>
    <w:rsid w:val="7E546B2E"/>
    <w:rsid w:val="7E7D4D0D"/>
    <w:rsid w:val="7EDD45E7"/>
    <w:rsid w:val="7EE90C82"/>
    <w:rsid w:val="7EF12E95"/>
    <w:rsid w:val="7F077129"/>
    <w:rsid w:val="7FD400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0"/>
      <w:jc w:val="both"/>
    </w:pPr>
    <w:rPr>
      <w:rFonts w:ascii="Times New Roman" w:hAnsi="Times New Roman" w:eastAsia="宋体" w:cs="黑体"/>
      <w:kern w:val="2"/>
      <w:sz w:val="21"/>
      <w:szCs w:val="28"/>
      <w:lang w:val="en-US" w:eastAsia="zh-CN" w:bidi="ar-SA"/>
    </w:rPr>
  </w:style>
  <w:style w:type="paragraph" w:styleId="2">
    <w:name w:val="heading 1"/>
    <w:next w:val="3"/>
    <w:link w:val="28"/>
    <w:qFormat/>
    <w:uiPriority w:val="9"/>
    <w:pPr>
      <w:widowControl/>
      <w:numPr>
        <w:ilvl w:val="0"/>
        <w:numId w:val="1"/>
      </w:numPr>
      <w:tabs>
        <w:tab w:val="left" w:pos="0"/>
      </w:tabs>
      <w:spacing w:before="100" w:beforeLines="100" w:after="100" w:afterLines="100" w:line="360" w:lineRule="auto"/>
      <w:ind w:left="0" w:firstLine="0"/>
      <w:jc w:val="center"/>
      <w:outlineLvl w:val="0"/>
    </w:pPr>
    <w:rPr>
      <w:rFonts w:ascii="Times New Roman" w:hAnsi="Times New Roman" w:eastAsia="黑体" w:cs="Times New Roman"/>
      <w:sz w:val="21"/>
    </w:rPr>
  </w:style>
  <w:style w:type="paragraph" w:styleId="3">
    <w:name w:val="heading 2"/>
    <w:next w:val="4"/>
    <w:link w:val="29"/>
    <w:unhideWhenUsed/>
    <w:qFormat/>
    <w:uiPriority w:val="9"/>
    <w:pPr>
      <w:numPr>
        <w:ilvl w:val="1"/>
        <w:numId w:val="1"/>
      </w:numPr>
      <w:tabs>
        <w:tab w:val="left" w:pos="0"/>
      </w:tabs>
      <w:adjustRightInd w:val="0"/>
      <w:snapToGrid w:val="0"/>
      <w:spacing w:before="50" w:beforeLines="50" w:after="10" w:line="360" w:lineRule="auto"/>
      <w:ind w:left="0" w:firstLine="0"/>
      <w:jc w:val="center"/>
      <w:outlineLvl w:val="1"/>
    </w:pPr>
    <w:rPr>
      <w:rFonts w:ascii="Times New Roman" w:hAnsi="Times New Roman" w:eastAsia="黑体" w:cs="Times New Roman"/>
      <w:sz w:val="21"/>
    </w:rPr>
  </w:style>
  <w:style w:type="paragraph" w:styleId="4">
    <w:name w:val="heading 3"/>
    <w:next w:val="5"/>
    <w:link w:val="30"/>
    <w:unhideWhenUsed/>
    <w:qFormat/>
    <w:uiPriority w:val="9"/>
    <w:pPr>
      <w:keepNext/>
      <w:keepLines/>
      <w:numPr>
        <w:ilvl w:val="2"/>
        <w:numId w:val="1"/>
      </w:numPr>
      <w:tabs>
        <w:tab w:val="left" w:pos="0"/>
      </w:tabs>
      <w:adjustRightInd w:val="0"/>
      <w:snapToGrid w:val="0"/>
      <w:spacing w:line="360" w:lineRule="auto"/>
      <w:ind w:firstLine="0"/>
      <w:jc w:val="both"/>
      <w:outlineLvl w:val="2"/>
    </w:pPr>
    <w:rPr>
      <w:rFonts w:ascii="Times New Roman" w:hAnsi="Times New Roman" w:eastAsia="宋体" w:cs="Times New Roman"/>
      <w:bCs/>
      <w:sz w:val="21"/>
      <w:szCs w:val="32"/>
    </w:rPr>
  </w:style>
  <w:style w:type="paragraph" w:styleId="5">
    <w:name w:val="heading 4"/>
    <w:basedOn w:val="6"/>
    <w:next w:val="1"/>
    <w:link w:val="32"/>
    <w:unhideWhenUsed/>
    <w:qFormat/>
    <w:uiPriority w:val="9"/>
    <w:pPr>
      <w:numPr>
        <w:ilvl w:val="0"/>
        <w:numId w:val="2"/>
      </w:numPr>
      <w:outlineLvl w:val="3"/>
    </w:pPr>
  </w:style>
  <w:style w:type="paragraph" w:styleId="7">
    <w:name w:val="heading 5"/>
    <w:basedOn w:val="1"/>
    <w:next w:val="1"/>
    <w:unhideWhenUsed/>
    <w:qFormat/>
    <w:uiPriority w:val="9"/>
    <w:pPr>
      <w:keepNext/>
      <w:keepLines/>
      <w:numPr>
        <w:ilvl w:val="4"/>
        <w:numId w:val="3"/>
      </w:numPr>
      <w:spacing w:before="280" w:after="290" w:line="376" w:lineRule="auto"/>
      <w:outlineLvl w:val="4"/>
    </w:pPr>
    <w:rPr>
      <w:b/>
      <w:bCs/>
      <w:sz w:val="28"/>
    </w:rPr>
  </w:style>
  <w:style w:type="paragraph" w:styleId="8">
    <w:name w:val="heading 6"/>
    <w:basedOn w:val="1"/>
    <w:next w:val="1"/>
    <w:unhideWhenUsed/>
    <w:qFormat/>
    <w:uiPriority w:val="9"/>
    <w:pPr>
      <w:keepNext/>
      <w:keepLines/>
      <w:spacing w:before="240" w:beforeLines="0" w:beforeAutospacing="0" w:after="64" w:afterLines="0" w:afterAutospacing="0" w:line="317" w:lineRule="auto"/>
      <w:outlineLvl w:val="5"/>
    </w:pPr>
    <w:rPr>
      <w:rFonts w:ascii="Arial" w:hAnsi="Arial" w:eastAsia="黑体"/>
      <w:b/>
      <w:sz w:val="24"/>
    </w:rPr>
  </w:style>
  <w:style w:type="paragraph" w:styleId="9">
    <w:name w:val="heading 7"/>
    <w:basedOn w:val="1"/>
    <w:next w:val="1"/>
    <w:unhideWhenUsed/>
    <w:qFormat/>
    <w:uiPriority w:val="9"/>
    <w:pPr>
      <w:keepNext/>
      <w:keepLines/>
      <w:spacing w:before="240" w:beforeLines="0" w:beforeAutospacing="0" w:after="64" w:afterLines="0" w:afterAutospacing="0" w:line="317" w:lineRule="auto"/>
      <w:outlineLvl w:val="6"/>
    </w:pPr>
    <w:rPr>
      <w:b/>
      <w:sz w:val="24"/>
    </w:rPr>
  </w:style>
  <w:style w:type="character" w:default="1" w:styleId="24">
    <w:name w:val="Default Paragraph Font"/>
    <w:unhideWhenUsed/>
    <w:qFormat/>
    <w:uiPriority w:val="1"/>
  </w:style>
  <w:style w:type="table" w:default="1" w:styleId="22">
    <w:name w:val="Normal Table"/>
    <w:semiHidden/>
    <w:unhideWhenUsed/>
    <w:qFormat/>
    <w:uiPriority w:val="99"/>
    <w:tblPr>
      <w:tblLayout w:type="fixed"/>
      <w:tblCellMar>
        <w:top w:w="0" w:type="dxa"/>
        <w:left w:w="108" w:type="dxa"/>
        <w:bottom w:w="0" w:type="dxa"/>
        <w:right w:w="108" w:type="dxa"/>
      </w:tblCellMar>
    </w:tblPr>
  </w:style>
  <w:style w:type="paragraph" w:styleId="6">
    <w:name w:val="List Paragraph"/>
    <w:basedOn w:val="1"/>
    <w:link w:val="31"/>
    <w:qFormat/>
    <w:uiPriority w:val="34"/>
    <w:pPr>
      <w:ind w:firstLine="420"/>
    </w:pPr>
  </w:style>
  <w:style w:type="paragraph" w:styleId="10">
    <w:name w:val="caption"/>
    <w:basedOn w:val="1"/>
    <w:next w:val="1"/>
    <w:unhideWhenUsed/>
    <w:qFormat/>
    <w:uiPriority w:val="35"/>
    <w:pPr>
      <w:jc w:val="center"/>
    </w:pPr>
    <w:rPr>
      <w:rFonts w:ascii="黑体" w:hAnsi="黑体" w:eastAsia="黑体" w:cstheme="majorBidi"/>
      <w:sz w:val="20"/>
      <w:szCs w:val="20"/>
    </w:rPr>
  </w:style>
  <w:style w:type="paragraph" w:styleId="11">
    <w:name w:val="annotation text"/>
    <w:basedOn w:val="1"/>
    <w:link w:val="33"/>
    <w:unhideWhenUsed/>
    <w:qFormat/>
    <w:uiPriority w:val="99"/>
    <w:pPr>
      <w:jc w:val="left"/>
    </w:pPr>
  </w:style>
  <w:style w:type="paragraph" w:styleId="12">
    <w:name w:val="toc 3"/>
    <w:basedOn w:val="1"/>
    <w:next w:val="1"/>
    <w:unhideWhenUsed/>
    <w:qFormat/>
    <w:uiPriority w:val="39"/>
    <w:pPr>
      <w:ind w:left="840" w:leftChars="400"/>
    </w:pPr>
  </w:style>
  <w:style w:type="paragraph" w:styleId="13">
    <w:name w:val="Balloon Text"/>
    <w:basedOn w:val="1"/>
    <w:link w:val="34"/>
    <w:semiHidden/>
    <w:unhideWhenUsed/>
    <w:qFormat/>
    <w:uiPriority w:val="99"/>
    <w:rPr>
      <w:sz w:val="18"/>
      <w:szCs w:val="18"/>
    </w:rPr>
  </w:style>
  <w:style w:type="paragraph" w:styleId="14">
    <w:name w:val="footer"/>
    <w:basedOn w:val="1"/>
    <w:link w:val="35"/>
    <w:unhideWhenUsed/>
    <w:qFormat/>
    <w:uiPriority w:val="99"/>
    <w:pPr>
      <w:tabs>
        <w:tab w:val="center" w:pos="4153"/>
        <w:tab w:val="right" w:pos="8306"/>
      </w:tabs>
      <w:snapToGrid w:val="0"/>
      <w:jc w:val="left"/>
    </w:pPr>
    <w:rPr>
      <w:sz w:val="18"/>
      <w:szCs w:val="18"/>
    </w:rPr>
  </w:style>
  <w:style w:type="paragraph" w:styleId="15">
    <w:name w:val="header"/>
    <w:basedOn w:val="1"/>
    <w:link w:val="36"/>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pPr>
      <w:tabs>
        <w:tab w:val="left" w:pos="1050"/>
        <w:tab w:val="right" w:leader="dot" w:pos="8296"/>
      </w:tabs>
    </w:pPr>
  </w:style>
  <w:style w:type="paragraph" w:styleId="17">
    <w:name w:val="Subtitle"/>
    <w:basedOn w:val="1"/>
    <w:next w:val="1"/>
    <w:link w:val="37"/>
    <w:qFormat/>
    <w:uiPriority w:val="11"/>
    <w:pPr>
      <w:spacing w:before="240" w:after="60" w:line="312" w:lineRule="auto"/>
      <w:jc w:val="center"/>
      <w:outlineLvl w:val="1"/>
    </w:pPr>
    <w:rPr>
      <w:rFonts w:eastAsia="黑体" w:asciiTheme="majorHAnsi" w:hAnsiTheme="majorHAnsi" w:cstheme="majorBidi"/>
      <w:b/>
      <w:bCs/>
      <w:kern w:val="28"/>
      <w:sz w:val="30"/>
      <w:szCs w:val="32"/>
    </w:rPr>
  </w:style>
  <w:style w:type="paragraph" w:styleId="18">
    <w:name w:val="toc 2"/>
    <w:basedOn w:val="1"/>
    <w:next w:val="1"/>
    <w:unhideWhenUsed/>
    <w:qFormat/>
    <w:uiPriority w:val="39"/>
    <w:pPr>
      <w:ind w:firstLine="562" w:firstLineChars="100"/>
    </w:pPr>
  </w:style>
  <w:style w:type="paragraph" w:styleId="19">
    <w:name w:val="Normal (Web)"/>
    <w:basedOn w:val="1"/>
    <w:unhideWhenUsed/>
    <w:qFormat/>
    <w:uiPriority w:val="99"/>
    <w:pPr>
      <w:widowControl/>
      <w:spacing w:before="100" w:beforeAutospacing="1" w:after="100" w:afterAutospacing="1" w:line="240" w:lineRule="auto"/>
      <w:jc w:val="left"/>
    </w:pPr>
    <w:rPr>
      <w:rFonts w:ascii="宋体" w:hAnsi="宋体" w:cs="宋体"/>
      <w:kern w:val="0"/>
      <w:szCs w:val="24"/>
    </w:rPr>
  </w:style>
  <w:style w:type="paragraph" w:styleId="20">
    <w:name w:val="Title"/>
    <w:basedOn w:val="1"/>
    <w:next w:val="1"/>
    <w:link w:val="38"/>
    <w:qFormat/>
    <w:uiPriority w:val="10"/>
    <w:pPr>
      <w:spacing w:before="240" w:after="60"/>
      <w:jc w:val="center"/>
      <w:outlineLvl w:val="0"/>
    </w:pPr>
    <w:rPr>
      <w:rFonts w:asciiTheme="majorHAnsi" w:hAnsiTheme="majorHAnsi" w:cstheme="majorBidi"/>
      <w:b/>
      <w:bCs/>
      <w:sz w:val="32"/>
      <w:szCs w:val="32"/>
    </w:rPr>
  </w:style>
  <w:style w:type="paragraph" w:styleId="21">
    <w:name w:val="annotation subject"/>
    <w:basedOn w:val="11"/>
    <w:next w:val="11"/>
    <w:link w:val="39"/>
    <w:semiHidden/>
    <w:unhideWhenUsed/>
    <w:qFormat/>
    <w:uiPriority w:val="99"/>
    <w:rPr>
      <w:b/>
      <w:bCs/>
    </w:rPr>
  </w:style>
  <w:style w:type="table" w:styleId="23">
    <w:name w:val="Table Grid"/>
    <w:basedOn w:val="2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25">
    <w:name w:val="Strong"/>
    <w:basedOn w:val="24"/>
    <w:qFormat/>
    <w:uiPriority w:val="22"/>
    <w:rPr>
      <w:b/>
      <w:bCs/>
    </w:rPr>
  </w:style>
  <w:style w:type="character" w:styleId="26">
    <w:name w:val="Hyperlink"/>
    <w:basedOn w:val="24"/>
    <w:unhideWhenUsed/>
    <w:qFormat/>
    <w:uiPriority w:val="99"/>
    <w:rPr>
      <w:color w:val="0563C1" w:themeColor="hyperlink"/>
      <w:u w:val="single"/>
      <w14:textFill>
        <w14:solidFill>
          <w14:schemeClr w14:val="hlink"/>
        </w14:solidFill>
      </w14:textFill>
    </w:rPr>
  </w:style>
  <w:style w:type="character" w:styleId="27">
    <w:name w:val="annotation reference"/>
    <w:basedOn w:val="24"/>
    <w:semiHidden/>
    <w:unhideWhenUsed/>
    <w:qFormat/>
    <w:uiPriority w:val="99"/>
    <w:rPr>
      <w:sz w:val="21"/>
      <w:szCs w:val="21"/>
    </w:rPr>
  </w:style>
  <w:style w:type="character" w:customStyle="1" w:styleId="28">
    <w:name w:val="标题 1 Char"/>
    <w:basedOn w:val="24"/>
    <w:link w:val="2"/>
    <w:qFormat/>
    <w:uiPriority w:val="9"/>
    <w:rPr>
      <w:rFonts w:ascii="Times New Roman" w:hAnsi="Times New Roman" w:eastAsia="黑体" w:cs="黑体"/>
      <w:kern w:val="2"/>
      <w:sz w:val="21"/>
      <w:szCs w:val="28"/>
    </w:rPr>
  </w:style>
  <w:style w:type="character" w:customStyle="1" w:styleId="29">
    <w:name w:val="标题 2 Char"/>
    <w:basedOn w:val="24"/>
    <w:link w:val="3"/>
    <w:qFormat/>
    <w:uiPriority w:val="9"/>
    <w:rPr>
      <w:rFonts w:ascii="Times New Roman" w:hAnsi="Times New Roman" w:eastAsia="黑体" w:cs="黑体"/>
      <w:kern w:val="2"/>
      <w:sz w:val="21"/>
      <w:szCs w:val="28"/>
    </w:rPr>
  </w:style>
  <w:style w:type="character" w:customStyle="1" w:styleId="30">
    <w:name w:val="标题 3 Char"/>
    <w:basedOn w:val="24"/>
    <w:link w:val="4"/>
    <w:qFormat/>
    <w:uiPriority w:val="9"/>
    <w:rPr>
      <w:rFonts w:ascii="Times New Roman" w:hAnsi="Times New Roman" w:eastAsia="宋体" w:cs="黑体"/>
      <w:bCs/>
      <w:kern w:val="2"/>
      <w:sz w:val="21"/>
      <w:szCs w:val="32"/>
    </w:rPr>
  </w:style>
  <w:style w:type="character" w:customStyle="1" w:styleId="31">
    <w:name w:val="列出段落 Char"/>
    <w:basedOn w:val="24"/>
    <w:link w:val="6"/>
    <w:qFormat/>
    <w:uiPriority w:val="34"/>
    <w:rPr>
      <w:rFonts w:cs="黑体"/>
      <w:kern w:val="2"/>
      <w:sz w:val="21"/>
      <w:szCs w:val="28"/>
    </w:rPr>
  </w:style>
  <w:style w:type="character" w:customStyle="1" w:styleId="32">
    <w:name w:val="标题 4 Char"/>
    <w:basedOn w:val="31"/>
    <w:link w:val="5"/>
    <w:qFormat/>
    <w:uiPriority w:val="9"/>
    <w:rPr>
      <w:rFonts w:cs="黑体"/>
      <w:kern w:val="2"/>
      <w:sz w:val="21"/>
      <w:szCs w:val="28"/>
    </w:rPr>
  </w:style>
  <w:style w:type="character" w:customStyle="1" w:styleId="33">
    <w:name w:val="批注文字 Char"/>
    <w:basedOn w:val="24"/>
    <w:link w:val="11"/>
    <w:qFormat/>
    <w:uiPriority w:val="99"/>
    <w:rPr>
      <w:rFonts w:ascii="宋体" w:hAnsi="宋体" w:eastAsia="宋体" w:cs="黑体"/>
    </w:rPr>
  </w:style>
  <w:style w:type="character" w:customStyle="1" w:styleId="34">
    <w:name w:val="批注框文本 Char"/>
    <w:basedOn w:val="24"/>
    <w:link w:val="13"/>
    <w:semiHidden/>
    <w:qFormat/>
    <w:uiPriority w:val="99"/>
    <w:rPr>
      <w:rFonts w:ascii="宋体" w:hAnsi="宋体" w:eastAsia="宋体" w:cs="黑体"/>
      <w:sz w:val="18"/>
      <w:szCs w:val="18"/>
    </w:rPr>
  </w:style>
  <w:style w:type="character" w:customStyle="1" w:styleId="35">
    <w:name w:val="页脚 Char"/>
    <w:basedOn w:val="24"/>
    <w:link w:val="14"/>
    <w:qFormat/>
    <w:uiPriority w:val="99"/>
    <w:rPr>
      <w:rFonts w:ascii="宋体" w:hAnsi="宋体" w:eastAsia="宋体" w:cs="黑体"/>
      <w:sz w:val="18"/>
      <w:szCs w:val="18"/>
    </w:rPr>
  </w:style>
  <w:style w:type="character" w:customStyle="1" w:styleId="36">
    <w:name w:val="页眉 Char"/>
    <w:basedOn w:val="24"/>
    <w:link w:val="15"/>
    <w:qFormat/>
    <w:uiPriority w:val="99"/>
    <w:rPr>
      <w:rFonts w:ascii="宋体" w:hAnsi="宋体" w:eastAsia="宋体" w:cs="黑体"/>
      <w:sz w:val="18"/>
      <w:szCs w:val="18"/>
    </w:rPr>
  </w:style>
  <w:style w:type="character" w:customStyle="1" w:styleId="37">
    <w:name w:val="副标题 Char"/>
    <w:basedOn w:val="24"/>
    <w:link w:val="17"/>
    <w:qFormat/>
    <w:uiPriority w:val="11"/>
    <w:rPr>
      <w:rFonts w:eastAsia="黑体" w:asciiTheme="majorHAnsi" w:hAnsiTheme="majorHAnsi" w:cstheme="majorBidi"/>
      <w:b/>
      <w:bCs/>
      <w:kern w:val="28"/>
      <w:sz w:val="30"/>
      <w:szCs w:val="32"/>
    </w:rPr>
  </w:style>
  <w:style w:type="character" w:customStyle="1" w:styleId="38">
    <w:name w:val="标题 Char"/>
    <w:basedOn w:val="24"/>
    <w:link w:val="20"/>
    <w:qFormat/>
    <w:uiPriority w:val="10"/>
    <w:rPr>
      <w:rFonts w:eastAsia="宋体" w:asciiTheme="majorHAnsi" w:hAnsiTheme="majorHAnsi" w:cstheme="majorBidi"/>
      <w:b/>
      <w:bCs/>
      <w:sz w:val="32"/>
      <w:szCs w:val="32"/>
    </w:rPr>
  </w:style>
  <w:style w:type="character" w:customStyle="1" w:styleId="39">
    <w:name w:val="批注主题 Char"/>
    <w:basedOn w:val="33"/>
    <w:link w:val="21"/>
    <w:semiHidden/>
    <w:qFormat/>
    <w:uiPriority w:val="99"/>
    <w:rPr>
      <w:rFonts w:ascii="宋体" w:hAnsi="宋体" w:eastAsia="宋体" w:cs="黑体"/>
      <w:b/>
      <w:bCs/>
    </w:rPr>
  </w:style>
  <w:style w:type="table" w:customStyle="1" w:styleId="40">
    <w:name w:val="网格型3"/>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styleId="41">
    <w:name w:val="No Spacing"/>
    <w:qFormat/>
    <w:uiPriority w:val="1"/>
    <w:pPr>
      <w:widowControl w:val="0"/>
      <w:ind w:firstLine="200" w:firstLineChars="200"/>
      <w:jc w:val="both"/>
    </w:pPr>
    <w:rPr>
      <w:rFonts w:ascii="Times New Roman" w:hAnsi="Times New Roman" w:eastAsia="宋体" w:cs="黑体"/>
      <w:kern w:val="2"/>
      <w:sz w:val="28"/>
      <w:szCs w:val="22"/>
      <w:lang w:val="en-US" w:eastAsia="zh-CN" w:bidi="ar-SA"/>
    </w:rPr>
  </w:style>
  <w:style w:type="table" w:customStyle="1" w:styleId="42">
    <w:name w:val="网格型1"/>
    <w:basedOn w:val="22"/>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2" Type="http://schemas.microsoft.com/office/2011/relationships/people" Target="people.xml"/><Relationship Id="rId41" Type="http://schemas.openxmlformats.org/officeDocument/2006/relationships/fontTable" Target="fontTable.xml"/><Relationship Id="rId40" Type="http://schemas.openxmlformats.org/officeDocument/2006/relationships/customXml" Target="../customXml/item2.xml"/><Relationship Id="rId4" Type="http://schemas.microsoft.com/office/2011/relationships/commentsExtended" Target="commentsExtended.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3.emf"/><Relationship Id="rId36" Type="http://schemas.openxmlformats.org/officeDocument/2006/relationships/image" Target="media/image22.emf"/><Relationship Id="rId35" Type="http://schemas.openxmlformats.org/officeDocument/2006/relationships/image" Target="media/image21.emf"/><Relationship Id="rId34" Type="http://schemas.openxmlformats.org/officeDocument/2006/relationships/image" Target="media/image20.emf"/><Relationship Id="rId33" Type="http://schemas.openxmlformats.org/officeDocument/2006/relationships/image" Target="media/image19.emf"/><Relationship Id="rId32" Type="http://schemas.openxmlformats.org/officeDocument/2006/relationships/image" Target="media/image18.emf"/><Relationship Id="rId31" Type="http://schemas.openxmlformats.org/officeDocument/2006/relationships/image" Target="media/image17.emf"/><Relationship Id="rId30" Type="http://schemas.openxmlformats.org/officeDocument/2006/relationships/image" Target="media/image16.emf"/><Relationship Id="rId3" Type="http://schemas.openxmlformats.org/officeDocument/2006/relationships/comments" Target="comments.xml"/><Relationship Id="rId29" Type="http://schemas.openxmlformats.org/officeDocument/2006/relationships/image" Target="media/image15.emf"/><Relationship Id="rId28" Type="http://schemas.openxmlformats.org/officeDocument/2006/relationships/image" Target="media/image14.emf"/><Relationship Id="rId27" Type="http://schemas.openxmlformats.org/officeDocument/2006/relationships/image" Target="media/image13.emf"/><Relationship Id="rId26" Type="http://schemas.openxmlformats.org/officeDocument/2006/relationships/image" Target="media/image12.emf"/><Relationship Id="rId25" Type="http://schemas.openxmlformats.org/officeDocument/2006/relationships/image" Target="media/image11.emf"/><Relationship Id="rId24" Type="http://schemas.openxmlformats.org/officeDocument/2006/relationships/image" Target="media/image10.emf"/><Relationship Id="rId23" Type="http://schemas.openxmlformats.org/officeDocument/2006/relationships/oleObject" Target="embeddings/oleObject1.bin"/><Relationship Id="rId22" Type="http://schemas.openxmlformats.org/officeDocument/2006/relationships/image" Target="media/image9.emf"/><Relationship Id="rId21" Type="http://schemas.openxmlformats.org/officeDocument/2006/relationships/image" Target="media/image8.emf"/><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emf"/><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2.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5B2B11-C7D4-4489-BD9E-F88F0001E367}">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97</Pages>
  <Words>8330</Words>
  <Characters>47481</Characters>
  <Lines>395</Lines>
  <Paragraphs>111</Paragraphs>
  <TotalTime>4</TotalTime>
  <ScaleCrop>false</ScaleCrop>
  <LinksUpToDate>false</LinksUpToDate>
  <CharactersWithSpaces>55700</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2020-05-26T08:03:00Z</dcterms:created>
  <dc:creator>曾悦</dc:creator>
  <cp:lastModifiedBy>郭虹燕</cp:lastModifiedBy>
  <cp:lastPrinted>2019-10-23T01:12:00Z</cp:lastPrinted>
  <dcterms:modified xsi:type="dcterms:W3CDTF">2021-07-02T02:01:28Z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y fmtid="{D5CDD505-2E9C-101B-9397-08002B2CF9AE}" pid="3" name="ICV">
    <vt:lpwstr>8B4AB0E199C6458999F26457F064509F</vt:lpwstr>
  </property>
</Properties>
</file>